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8DB0" w14:textId="77777777" w:rsidR="00AC6590" w:rsidRPr="00A3122C" w:rsidRDefault="00354469" w:rsidP="00A3122C">
      <w:pPr>
        <w:tabs>
          <w:tab w:val="center" w:pos="4153"/>
        </w:tabs>
        <w:spacing w:line="360" w:lineRule="auto"/>
        <w:jc w:val="center"/>
        <w:rPr>
          <w:rFonts w:ascii="Times New Roman" w:eastAsia="仿宋" w:hAnsi="Times New Roman"/>
          <w:b/>
          <w:bCs/>
          <w:sz w:val="36"/>
          <w:szCs w:val="36"/>
        </w:rPr>
      </w:pPr>
      <w:r w:rsidRPr="00A3122C">
        <w:rPr>
          <w:rFonts w:ascii="Times New Roman" w:eastAsia="仿宋" w:hAnsi="Times New Roman"/>
          <w:b/>
          <w:bCs/>
          <w:sz w:val="36"/>
          <w:szCs w:val="36"/>
        </w:rPr>
        <w:t xml:space="preserve"> </w:t>
      </w:r>
      <w:r w:rsidRPr="00A3122C">
        <w:rPr>
          <w:rFonts w:ascii="黑体" w:eastAsia="黑体" w:hAnsi="黑体" w:cs="黑体" w:hint="eastAsia"/>
          <w:b/>
          <w:bCs/>
          <w:sz w:val="36"/>
          <w:szCs w:val="36"/>
        </w:rPr>
        <w:t>《高分子工厂设计》教学大纲</w:t>
      </w:r>
    </w:p>
    <w:p w14:paraId="61A55122" w14:textId="3DCA750A"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课程基本信息</w:t>
      </w:r>
    </w:p>
    <w:tbl>
      <w:tblPr>
        <w:tblW w:w="8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985"/>
        <w:gridCol w:w="931"/>
        <w:gridCol w:w="1476"/>
        <w:gridCol w:w="1182"/>
      </w:tblGrid>
      <w:tr w:rsidR="00AC6590" w14:paraId="52B8023E" w14:textId="77777777" w:rsidTr="00A3122C">
        <w:trPr>
          <w:trHeight w:val="710"/>
        </w:trPr>
        <w:tc>
          <w:tcPr>
            <w:tcW w:w="1555" w:type="dxa"/>
            <w:vAlign w:val="center"/>
          </w:tcPr>
          <w:p w14:paraId="1E266809"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课程号</w:t>
            </w:r>
          </w:p>
        </w:tc>
        <w:tc>
          <w:tcPr>
            <w:tcW w:w="1842" w:type="dxa"/>
            <w:vAlign w:val="center"/>
          </w:tcPr>
          <w:p w14:paraId="4271DD36"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 xml:space="preserve">300018020         </w:t>
            </w:r>
          </w:p>
        </w:tc>
        <w:tc>
          <w:tcPr>
            <w:tcW w:w="1985" w:type="dxa"/>
            <w:vAlign w:val="center"/>
          </w:tcPr>
          <w:p w14:paraId="25404672"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课程中文名称</w:t>
            </w:r>
          </w:p>
        </w:tc>
        <w:tc>
          <w:tcPr>
            <w:tcW w:w="3589" w:type="dxa"/>
            <w:gridSpan w:val="3"/>
            <w:vAlign w:val="center"/>
          </w:tcPr>
          <w:p w14:paraId="2DDB577C" w14:textId="56FCB811"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高分子工厂设计</w:t>
            </w:r>
          </w:p>
        </w:tc>
      </w:tr>
      <w:tr w:rsidR="00AC6590" w14:paraId="09D19198" w14:textId="77777777" w:rsidTr="00A3122C">
        <w:trPr>
          <w:trHeight w:val="590"/>
        </w:trPr>
        <w:tc>
          <w:tcPr>
            <w:tcW w:w="1555" w:type="dxa"/>
            <w:vAlign w:val="center"/>
          </w:tcPr>
          <w:p w14:paraId="783AE853"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学分</w:t>
            </w:r>
          </w:p>
        </w:tc>
        <w:tc>
          <w:tcPr>
            <w:tcW w:w="1842" w:type="dxa"/>
            <w:vAlign w:val="center"/>
          </w:tcPr>
          <w:p w14:paraId="06EFB643"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2</w:t>
            </w:r>
          </w:p>
        </w:tc>
        <w:tc>
          <w:tcPr>
            <w:tcW w:w="1985" w:type="dxa"/>
            <w:vAlign w:val="center"/>
          </w:tcPr>
          <w:p w14:paraId="352FD06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课程英文名称</w:t>
            </w:r>
          </w:p>
        </w:tc>
        <w:tc>
          <w:tcPr>
            <w:tcW w:w="3589" w:type="dxa"/>
            <w:gridSpan w:val="3"/>
            <w:vAlign w:val="center"/>
          </w:tcPr>
          <w:p w14:paraId="065BC642"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bCs/>
                <w:sz w:val="28"/>
                <w:szCs w:val="28"/>
              </w:rPr>
              <w:t>Polymer Engineering Design</w:t>
            </w:r>
          </w:p>
        </w:tc>
      </w:tr>
      <w:tr w:rsidR="00AC6590" w14:paraId="1E3A5977" w14:textId="77777777" w:rsidTr="00A3122C">
        <w:trPr>
          <w:trHeight w:val="724"/>
        </w:trPr>
        <w:tc>
          <w:tcPr>
            <w:tcW w:w="1555" w:type="dxa"/>
            <w:vAlign w:val="center"/>
          </w:tcPr>
          <w:p w14:paraId="47CB2FD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总学时</w:t>
            </w:r>
          </w:p>
        </w:tc>
        <w:tc>
          <w:tcPr>
            <w:tcW w:w="1842" w:type="dxa"/>
            <w:vAlign w:val="center"/>
          </w:tcPr>
          <w:p w14:paraId="58F7FB3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16</w:t>
            </w:r>
          </w:p>
        </w:tc>
        <w:tc>
          <w:tcPr>
            <w:tcW w:w="1985" w:type="dxa"/>
            <w:vAlign w:val="center"/>
          </w:tcPr>
          <w:p w14:paraId="3C6E37B7"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周学时</w:t>
            </w:r>
          </w:p>
        </w:tc>
        <w:tc>
          <w:tcPr>
            <w:tcW w:w="931" w:type="dxa"/>
            <w:vAlign w:val="center"/>
          </w:tcPr>
          <w:p w14:paraId="6B5C382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4</w:t>
            </w:r>
          </w:p>
        </w:tc>
        <w:tc>
          <w:tcPr>
            <w:tcW w:w="1476" w:type="dxa"/>
            <w:vAlign w:val="center"/>
          </w:tcPr>
          <w:p w14:paraId="4BE4083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上课周数</w:t>
            </w:r>
          </w:p>
        </w:tc>
        <w:tc>
          <w:tcPr>
            <w:tcW w:w="1182" w:type="dxa"/>
            <w:vAlign w:val="center"/>
          </w:tcPr>
          <w:p w14:paraId="061CE999"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4</w:t>
            </w:r>
          </w:p>
        </w:tc>
      </w:tr>
      <w:tr w:rsidR="00AC6590" w14:paraId="3C9E7669" w14:textId="77777777" w:rsidTr="00A3122C">
        <w:trPr>
          <w:trHeight w:val="817"/>
        </w:trPr>
        <w:tc>
          <w:tcPr>
            <w:tcW w:w="1555" w:type="dxa"/>
            <w:vAlign w:val="center"/>
          </w:tcPr>
          <w:p w14:paraId="3F86FDA0"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课程属性</w:t>
            </w:r>
          </w:p>
        </w:tc>
        <w:tc>
          <w:tcPr>
            <w:tcW w:w="7416" w:type="dxa"/>
            <w:gridSpan w:val="5"/>
            <w:vAlign w:val="center"/>
          </w:tcPr>
          <w:p w14:paraId="38BCC355" w14:textId="20280F1C" w:rsidR="00AC6590" w:rsidRDefault="00A3122C" w:rsidP="00A3122C">
            <w:pPr>
              <w:spacing w:line="360" w:lineRule="auto"/>
              <w:rPr>
                <w:rFonts w:ascii="Times New Roman" w:eastAsia="仿宋" w:hAnsi="Times New Roman"/>
                <w:sz w:val="28"/>
                <w:szCs w:val="28"/>
              </w:rPr>
            </w:pPr>
            <w:r w:rsidRPr="00374C98">
              <w:rPr>
                <w:rFonts w:eastAsia="仿宋"/>
                <w:sz w:val="28"/>
                <w:szCs w:val="28"/>
              </w:rPr>
              <w:sym w:font="Wingdings 2" w:char="0052"/>
            </w:r>
            <w:r w:rsidR="00354469">
              <w:rPr>
                <w:rFonts w:ascii="Times New Roman" w:eastAsia="仿宋" w:hAnsi="Times New Roman"/>
                <w:sz w:val="28"/>
                <w:szCs w:val="28"/>
              </w:rPr>
              <w:t xml:space="preserve"> </w:t>
            </w:r>
            <w:r w:rsidR="00354469">
              <w:rPr>
                <w:rFonts w:ascii="Times New Roman" w:eastAsia="仿宋" w:hAnsi="Times New Roman"/>
                <w:sz w:val="28"/>
                <w:szCs w:val="28"/>
              </w:rPr>
              <w:t>必修课</w:t>
            </w:r>
            <w:r w:rsidR="00354469">
              <w:rPr>
                <w:rFonts w:ascii="Times New Roman" w:eastAsia="仿宋" w:hAnsi="Times New Roman"/>
                <w:sz w:val="28"/>
                <w:szCs w:val="28"/>
              </w:rPr>
              <w:t xml:space="preserve">  □ </w:t>
            </w:r>
            <w:r w:rsidR="00354469">
              <w:rPr>
                <w:rFonts w:ascii="Times New Roman" w:eastAsia="仿宋" w:hAnsi="Times New Roman"/>
                <w:sz w:val="28"/>
                <w:szCs w:val="28"/>
              </w:rPr>
              <w:t>选修课</w:t>
            </w:r>
          </w:p>
        </w:tc>
      </w:tr>
      <w:tr w:rsidR="00AC6590" w14:paraId="2FB280B9" w14:textId="77777777" w:rsidTr="00A3122C">
        <w:trPr>
          <w:trHeight w:val="817"/>
        </w:trPr>
        <w:tc>
          <w:tcPr>
            <w:tcW w:w="1555" w:type="dxa"/>
            <w:vAlign w:val="center"/>
          </w:tcPr>
          <w:p w14:paraId="26316E84"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课程类别</w:t>
            </w:r>
          </w:p>
        </w:tc>
        <w:tc>
          <w:tcPr>
            <w:tcW w:w="7416" w:type="dxa"/>
            <w:gridSpan w:val="5"/>
            <w:vAlign w:val="center"/>
          </w:tcPr>
          <w:p w14:paraId="516985A9" w14:textId="77777777" w:rsidR="00AC6590" w:rsidRDefault="00354469" w:rsidP="00A3122C">
            <w:pPr>
              <w:pStyle w:val="a5"/>
              <w:spacing w:line="360" w:lineRule="auto"/>
              <w:ind w:leftChars="0" w:left="0" w:firstLineChars="0" w:firstLine="0"/>
              <w:rPr>
                <w:rFonts w:eastAsia="仿宋"/>
                <w:szCs w:val="28"/>
              </w:rPr>
            </w:pPr>
            <w:r>
              <w:rPr>
                <w:rFonts w:eastAsia="仿宋"/>
                <w:szCs w:val="28"/>
              </w:rPr>
              <w:t xml:space="preserve">□ </w:t>
            </w:r>
            <w:r>
              <w:rPr>
                <w:rFonts w:eastAsia="仿宋"/>
                <w:szCs w:val="28"/>
              </w:rPr>
              <w:t>公共基础课</w:t>
            </w:r>
            <w:r>
              <w:rPr>
                <w:rFonts w:eastAsia="仿宋"/>
                <w:szCs w:val="28"/>
              </w:rPr>
              <w:t xml:space="preserve">  □ </w:t>
            </w:r>
            <w:r>
              <w:rPr>
                <w:rFonts w:eastAsia="仿宋"/>
                <w:szCs w:val="28"/>
              </w:rPr>
              <w:t>通识模块课</w:t>
            </w:r>
            <w:r>
              <w:rPr>
                <w:rFonts w:eastAsia="仿宋"/>
                <w:szCs w:val="28"/>
              </w:rPr>
              <w:t xml:space="preserve">  □ </w:t>
            </w:r>
            <w:r>
              <w:rPr>
                <w:rFonts w:eastAsia="仿宋"/>
                <w:szCs w:val="28"/>
              </w:rPr>
              <w:t>学科基础课</w:t>
            </w:r>
            <w:r>
              <w:rPr>
                <w:rFonts w:eastAsia="仿宋"/>
                <w:szCs w:val="28"/>
              </w:rPr>
              <w:t xml:space="preserve"> </w:t>
            </w:r>
          </w:p>
          <w:p w14:paraId="583977B7" w14:textId="53FED517" w:rsidR="00AC6590" w:rsidRDefault="00354469" w:rsidP="00A3122C">
            <w:pPr>
              <w:pStyle w:val="a5"/>
              <w:spacing w:line="360" w:lineRule="auto"/>
              <w:ind w:leftChars="0" w:left="0" w:firstLineChars="0" w:firstLine="0"/>
              <w:rPr>
                <w:rFonts w:eastAsia="仿宋"/>
                <w:szCs w:val="28"/>
              </w:rPr>
            </w:pPr>
            <w:r>
              <w:rPr>
                <w:rFonts w:eastAsia="仿宋"/>
                <w:szCs w:val="28"/>
              </w:rPr>
              <w:t>□</w:t>
            </w:r>
            <w:r>
              <w:rPr>
                <w:rFonts w:eastAsia="仿宋"/>
                <w:szCs w:val="28"/>
              </w:rPr>
              <w:t>专业核心课</w:t>
            </w:r>
            <w:r>
              <w:rPr>
                <w:rFonts w:eastAsia="仿宋"/>
                <w:szCs w:val="28"/>
              </w:rPr>
              <w:t xml:space="preserve">   □ </w:t>
            </w:r>
            <w:r>
              <w:rPr>
                <w:rFonts w:eastAsia="仿宋"/>
                <w:szCs w:val="28"/>
              </w:rPr>
              <w:t>专业选修课</w:t>
            </w:r>
            <w:r>
              <w:rPr>
                <w:rFonts w:eastAsia="仿宋"/>
                <w:szCs w:val="28"/>
              </w:rPr>
              <w:t xml:space="preserve">  </w:t>
            </w:r>
            <w:r w:rsidR="00A3122C" w:rsidRPr="00374C98">
              <w:rPr>
                <w:rFonts w:eastAsia="仿宋"/>
                <w:szCs w:val="28"/>
              </w:rPr>
              <w:sym w:font="Wingdings 2" w:char="0052"/>
            </w:r>
            <w:r>
              <w:rPr>
                <w:rFonts w:eastAsia="仿宋"/>
                <w:szCs w:val="28"/>
              </w:rPr>
              <w:t xml:space="preserve"> </w:t>
            </w:r>
            <w:r>
              <w:rPr>
                <w:rFonts w:eastAsia="仿宋"/>
                <w:szCs w:val="28"/>
              </w:rPr>
              <w:t>实践教育课程</w:t>
            </w:r>
          </w:p>
        </w:tc>
      </w:tr>
      <w:tr w:rsidR="00AC6590" w14:paraId="0DE550A8" w14:textId="77777777" w:rsidTr="00A3122C">
        <w:trPr>
          <w:trHeight w:val="712"/>
        </w:trPr>
        <w:tc>
          <w:tcPr>
            <w:tcW w:w="1555" w:type="dxa"/>
            <w:vAlign w:val="center"/>
          </w:tcPr>
          <w:p w14:paraId="6E00F97E"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面向对象</w:t>
            </w:r>
          </w:p>
        </w:tc>
        <w:tc>
          <w:tcPr>
            <w:tcW w:w="7416" w:type="dxa"/>
            <w:gridSpan w:val="5"/>
            <w:vAlign w:val="center"/>
          </w:tcPr>
          <w:p w14:paraId="36705122" w14:textId="77777777" w:rsidR="00AC6590" w:rsidRDefault="00354469" w:rsidP="00A3122C">
            <w:pPr>
              <w:pStyle w:val="a5"/>
              <w:spacing w:line="360" w:lineRule="auto"/>
              <w:ind w:leftChars="0" w:left="0" w:firstLineChars="0" w:firstLine="0"/>
              <w:rPr>
                <w:rFonts w:eastAsia="仿宋"/>
                <w:szCs w:val="28"/>
              </w:rPr>
            </w:pPr>
            <w:r>
              <w:rPr>
                <w:rFonts w:eastAsia="仿宋"/>
                <w:szCs w:val="28"/>
              </w:rPr>
              <w:t>高分子材料与工程专业，四年级本科生</w:t>
            </w:r>
          </w:p>
        </w:tc>
      </w:tr>
      <w:tr w:rsidR="00AC6590" w14:paraId="0F949839" w14:textId="77777777" w:rsidTr="00A3122C">
        <w:trPr>
          <w:trHeight w:val="722"/>
        </w:trPr>
        <w:tc>
          <w:tcPr>
            <w:tcW w:w="1555" w:type="dxa"/>
            <w:vAlign w:val="center"/>
          </w:tcPr>
          <w:p w14:paraId="31540590"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先修课程</w:t>
            </w:r>
          </w:p>
        </w:tc>
        <w:tc>
          <w:tcPr>
            <w:tcW w:w="7416" w:type="dxa"/>
            <w:gridSpan w:val="5"/>
            <w:vAlign w:val="center"/>
          </w:tcPr>
          <w:p w14:paraId="7F66388E" w14:textId="77777777" w:rsidR="00AC6590" w:rsidRDefault="00354469" w:rsidP="00A3122C">
            <w:pPr>
              <w:spacing w:line="360" w:lineRule="auto"/>
              <w:rPr>
                <w:rFonts w:ascii="Times New Roman" w:eastAsia="仿宋" w:hAnsi="Times New Roman"/>
                <w:sz w:val="28"/>
                <w:szCs w:val="28"/>
              </w:rPr>
            </w:pPr>
            <w:r>
              <w:rPr>
                <w:rFonts w:ascii="Times New Roman" w:eastAsia="仿宋" w:hAnsi="Times New Roman"/>
                <w:sz w:val="28"/>
                <w:szCs w:val="28"/>
              </w:rPr>
              <w:t>高分子化学，化工原理，聚合物合成工艺，机械设计及制图</w:t>
            </w:r>
          </w:p>
        </w:tc>
      </w:tr>
      <w:tr w:rsidR="00AC6590" w14:paraId="51846425" w14:textId="77777777" w:rsidTr="00A3122C">
        <w:trPr>
          <w:trHeight w:val="690"/>
        </w:trPr>
        <w:tc>
          <w:tcPr>
            <w:tcW w:w="1555" w:type="dxa"/>
            <w:vAlign w:val="center"/>
          </w:tcPr>
          <w:p w14:paraId="52A08744"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课程负责人</w:t>
            </w:r>
          </w:p>
        </w:tc>
        <w:tc>
          <w:tcPr>
            <w:tcW w:w="1842" w:type="dxa"/>
            <w:vAlign w:val="center"/>
          </w:tcPr>
          <w:p w14:paraId="66C8BA66" w14:textId="3DA3CC92" w:rsidR="00A3122C"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李曹</w:t>
            </w:r>
          </w:p>
          <w:p w14:paraId="73721D42" w14:textId="46F95899"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姜猛进</w:t>
            </w:r>
          </w:p>
        </w:tc>
        <w:tc>
          <w:tcPr>
            <w:tcW w:w="1985" w:type="dxa"/>
            <w:vAlign w:val="center"/>
          </w:tcPr>
          <w:p w14:paraId="7BD959D8"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开课单位</w:t>
            </w:r>
          </w:p>
        </w:tc>
        <w:tc>
          <w:tcPr>
            <w:tcW w:w="3589" w:type="dxa"/>
            <w:gridSpan w:val="3"/>
            <w:vAlign w:val="center"/>
          </w:tcPr>
          <w:p w14:paraId="5C58B0D3"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高分子科学与工程学院</w:t>
            </w:r>
          </w:p>
        </w:tc>
      </w:tr>
      <w:tr w:rsidR="00AC6590" w14:paraId="517E7433" w14:textId="77777777" w:rsidTr="00A3122C">
        <w:trPr>
          <w:trHeight w:val="724"/>
        </w:trPr>
        <w:tc>
          <w:tcPr>
            <w:tcW w:w="1555" w:type="dxa"/>
            <w:vAlign w:val="center"/>
          </w:tcPr>
          <w:p w14:paraId="5F02C2F2"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执笔人</w:t>
            </w:r>
          </w:p>
        </w:tc>
        <w:tc>
          <w:tcPr>
            <w:tcW w:w="1842" w:type="dxa"/>
            <w:vAlign w:val="center"/>
          </w:tcPr>
          <w:p w14:paraId="07FDA026"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李曹</w:t>
            </w:r>
          </w:p>
        </w:tc>
        <w:tc>
          <w:tcPr>
            <w:tcW w:w="1985" w:type="dxa"/>
            <w:vAlign w:val="center"/>
          </w:tcPr>
          <w:p w14:paraId="27F58A4D"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审核人</w:t>
            </w:r>
          </w:p>
        </w:tc>
        <w:tc>
          <w:tcPr>
            <w:tcW w:w="931" w:type="dxa"/>
            <w:vAlign w:val="center"/>
          </w:tcPr>
          <w:p w14:paraId="11C7842B"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冉蓉</w:t>
            </w:r>
          </w:p>
        </w:tc>
        <w:tc>
          <w:tcPr>
            <w:tcW w:w="1476" w:type="dxa"/>
            <w:vAlign w:val="center"/>
          </w:tcPr>
          <w:p w14:paraId="2E261115"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执行时间</w:t>
            </w:r>
          </w:p>
        </w:tc>
        <w:tc>
          <w:tcPr>
            <w:tcW w:w="1182" w:type="dxa"/>
            <w:vAlign w:val="center"/>
          </w:tcPr>
          <w:p w14:paraId="056A1398" w14:textId="77777777" w:rsidR="00AC6590" w:rsidRDefault="00354469" w:rsidP="00274D86">
            <w:pPr>
              <w:spacing w:line="360" w:lineRule="auto"/>
              <w:jc w:val="center"/>
              <w:rPr>
                <w:rFonts w:ascii="Times New Roman" w:eastAsia="仿宋" w:hAnsi="Times New Roman"/>
                <w:sz w:val="28"/>
                <w:szCs w:val="28"/>
              </w:rPr>
            </w:pPr>
            <w:r>
              <w:rPr>
                <w:rFonts w:ascii="Times New Roman" w:eastAsia="仿宋" w:hAnsi="Times New Roman"/>
                <w:sz w:val="28"/>
                <w:szCs w:val="28"/>
              </w:rPr>
              <w:t>2018.1</w:t>
            </w:r>
          </w:p>
        </w:tc>
      </w:tr>
    </w:tbl>
    <w:p w14:paraId="7B3CBB64" w14:textId="3045F34E"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课程简介</w:t>
      </w:r>
    </w:p>
    <w:p w14:paraId="63EDD6A0" w14:textId="77777777" w:rsidR="00AC6590" w:rsidRPr="00A3122C" w:rsidRDefault="00354469" w:rsidP="00A3122C">
      <w:pPr>
        <w:spacing w:line="360" w:lineRule="auto"/>
        <w:ind w:left="420"/>
        <w:rPr>
          <w:rFonts w:ascii="Times New Roman" w:eastAsia="仿宋" w:hAnsi="Times New Roman"/>
          <w:b/>
          <w:bCs/>
          <w:sz w:val="30"/>
          <w:szCs w:val="30"/>
        </w:rPr>
      </w:pPr>
      <w:r w:rsidRPr="00A3122C">
        <w:rPr>
          <w:rFonts w:ascii="Times New Roman" w:eastAsia="仿宋" w:hAnsi="Times New Roman"/>
          <w:b/>
          <w:bCs/>
          <w:sz w:val="30"/>
          <w:szCs w:val="30"/>
        </w:rPr>
        <w:t xml:space="preserve">1. </w:t>
      </w:r>
      <w:r w:rsidRPr="00A3122C">
        <w:rPr>
          <w:rFonts w:ascii="Times New Roman" w:eastAsia="仿宋" w:hAnsi="Times New Roman"/>
          <w:b/>
          <w:bCs/>
          <w:sz w:val="30"/>
          <w:szCs w:val="30"/>
        </w:rPr>
        <w:t>中文课程简介</w:t>
      </w:r>
    </w:p>
    <w:p w14:paraId="364F9629" w14:textId="77777777" w:rsidR="00AC6590" w:rsidRDefault="00354469" w:rsidP="00274D86">
      <w:pPr>
        <w:spacing w:line="360" w:lineRule="auto"/>
        <w:ind w:firstLineChars="200" w:firstLine="560"/>
        <w:rPr>
          <w:rFonts w:ascii="Times New Roman" w:eastAsia="仿宋" w:hAnsi="Times New Roman"/>
          <w:bCs/>
          <w:sz w:val="28"/>
          <w:szCs w:val="28"/>
        </w:rPr>
      </w:pPr>
      <w:r>
        <w:rPr>
          <w:rFonts w:ascii="Times New Roman" w:eastAsia="仿宋" w:hAnsi="Times New Roman"/>
          <w:sz w:val="28"/>
          <w:szCs w:val="28"/>
        </w:rPr>
        <w:t>高分子工厂设计</w:t>
      </w:r>
      <w:r>
        <w:rPr>
          <w:rFonts w:ascii="Times New Roman" w:eastAsia="仿宋" w:hAnsi="Times New Roman"/>
          <w:bCs/>
          <w:sz w:val="28"/>
          <w:szCs w:val="28"/>
        </w:rPr>
        <w:t>是高分子材料与工程专业学生必修的实践教育课程</w:t>
      </w:r>
      <w:r>
        <w:rPr>
          <w:rFonts w:ascii="Times New Roman" w:eastAsia="仿宋" w:hAnsi="Times New Roman"/>
          <w:bCs/>
          <w:sz w:val="28"/>
          <w:szCs w:val="28"/>
        </w:rPr>
        <w:t xml:space="preserve"> </w:t>
      </w:r>
      <w:r>
        <w:rPr>
          <w:rFonts w:ascii="Times New Roman" w:eastAsia="仿宋" w:hAnsi="Times New Roman"/>
          <w:bCs/>
          <w:sz w:val="28"/>
          <w:szCs w:val="28"/>
        </w:rPr>
        <w:t>，是在修完《化工原理》、《工程制图》、《机械设计》、《聚合物合成原理及工艺》、《</w:t>
      </w:r>
      <w:r>
        <w:rPr>
          <w:rFonts w:ascii="Times New Roman" w:eastAsia="仿宋" w:hAnsi="Times New Roman"/>
          <w:sz w:val="28"/>
          <w:szCs w:val="28"/>
        </w:rPr>
        <w:t>聚合物过程及设备</w:t>
      </w:r>
      <w:r>
        <w:rPr>
          <w:rFonts w:ascii="Times New Roman" w:eastAsia="仿宋" w:hAnsi="Times New Roman"/>
          <w:bCs/>
          <w:sz w:val="28"/>
          <w:szCs w:val="28"/>
        </w:rPr>
        <w:t>》等相关专业课程之后，通过本课程学习，让学生根据一定的任务要求，掌握高分子产品的生产过程中的工艺计算原则，和用图纸，表格，文字说明等方式对工艺</w:t>
      </w:r>
      <w:r>
        <w:rPr>
          <w:rFonts w:ascii="Times New Roman" w:eastAsia="仿宋" w:hAnsi="Times New Roman"/>
          <w:bCs/>
          <w:sz w:val="28"/>
          <w:szCs w:val="28"/>
        </w:rPr>
        <w:lastRenderedPageBreak/>
        <w:t>过程进行概述，编制设计任务书的能力。</w:t>
      </w:r>
    </w:p>
    <w:p w14:paraId="26407B29" w14:textId="77777777" w:rsidR="00AC6590" w:rsidRDefault="00354469" w:rsidP="00274D86">
      <w:pPr>
        <w:spacing w:beforeLines="50" w:before="156" w:line="360" w:lineRule="auto"/>
        <w:ind w:firstLineChars="200" w:firstLine="560"/>
        <w:rPr>
          <w:rFonts w:ascii="Times New Roman" w:eastAsia="仿宋" w:hAnsi="Times New Roman"/>
          <w:bCs/>
          <w:sz w:val="28"/>
          <w:szCs w:val="28"/>
        </w:rPr>
      </w:pPr>
      <w:r>
        <w:rPr>
          <w:rFonts w:ascii="Times New Roman" w:eastAsia="仿宋" w:hAnsi="Times New Roman"/>
          <w:bCs/>
          <w:sz w:val="28"/>
          <w:szCs w:val="28"/>
        </w:rPr>
        <w:t>本课程的任务：培养学生综合运用前修课程的基本知识和化工设计原则，独立完成某一高分子产品合成的工艺设计，协同其他专业设计人员完成高分子产品生产车间的建造。并以报告形式提交设计说明书、绘制工艺流程图和设备布置图。通过本环节的实践，使学生掌握高分子合成工艺设计的主要程序、基本内容与设计方法。</w:t>
      </w:r>
    </w:p>
    <w:p w14:paraId="12C1ACB0" w14:textId="77777777" w:rsidR="00AC6590" w:rsidRPr="00A3122C" w:rsidRDefault="00354469" w:rsidP="00A3122C">
      <w:pPr>
        <w:spacing w:beforeLines="50" w:before="156" w:line="360" w:lineRule="auto"/>
        <w:ind w:left="420"/>
        <w:rPr>
          <w:rFonts w:ascii="Times New Roman" w:eastAsia="仿宋" w:hAnsi="Times New Roman"/>
          <w:b/>
          <w:bCs/>
          <w:sz w:val="30"/>
          <w:szCs w:val="30"/>
        </w:rPr>
      </w:pPr>
      <w:r w:rsidRPr="00A3122C">
        <w:rPr>
          <w:rFonts w:ascii="Times New Roman" w:eastAsia="仿宋" w:hAnsi="Times New Roman"/>
          <w:b/>
          <w:bCs/>
          <w:sz w:val="30"/>
          <w:szCs w:val="30"/>
        </w:rPr>
        <w:t xml:space="preserve">2. </w:t>
      </w:r>
      <w:r w:rsidRPr="00A3122C">
        <w:rPr>
          <w:rFonts w:ascii="Times New Roman" w:eastAsia="仿宋" w:hAnsi="Times New Roman"/>
          <w:b/>
          <w:bCs/>
          <w:sz w:val="30"/>
          <w:szCs w:val="30"/>
        </w:rPr>
        <w:t>英文课程简介</w:t>
      </w:r>
    </w:p>
    <w:p w14:paraId="2B0A98C8" w14:textId="1D322BCE" w:rsidR="00AC6590" w:rsidRDefault="00354469" w:rsidP="00274D86">
      <w:pPr>
        <w:spacing w:line="360" w:lineRule="auto"/>
        <w:ind w:firstLineChars="200" w:firstLine="560"/>
        <w:rPr>
          <w:rFonts w:ascii="Times New Roman" w:eastAsia="仿宋" w:hAnsi="Times New Roman"/>
          <w:sz w:val="28"/>
          <w:szCs w:val="28"/>
        </w:rPr>
      </w:pPr>
      <w:r>
        <w:rPr>
          <w:rFonts w:ascii="Times New Roman" w:eastAsia="仿宋" w:hAnsi="Times New Roman"/>
          <w:bCs/>
          <w:sz w:val="28"/>
          <w:szCs w:val="28"/>
        </w:rPr>
        <w:t xml:space="preserve">Polymer engineering design </w:t>
      </w:r>
      <w:r>
        <w:rPr>
          <w:rFonts w:ascii="Times New Roman" w:eastAsia="仿宋" w:hAnsi="Times New Roman"/>
          <w:sz w:val="28"/>
          <w:szCs w:val="28"/>
        </w:rPr>
        <w:t>is a practical specialty course for students majoring in polymer materials and engineering. Before this course, students should have finished the courses such as Principles of Chemical Engineering, Engineering Drawing, Machine Design, Principles and Process of Polymer Synthesis, Polymer Process and Equipment. Through this course, students should master the basics of process calculation in polymer production and the ability to summarize the process engineering in figures, tables and written languages as well as the ability to draw up the design program.</w:t>
      </w:r>
    </w:p>
    <w:p w14:paraId="5093F703" w14:textId="6CF8D840" w:rsidR="00AC6590" w:rsidRDefault="00354469" w:rsidP="00274D86">
      <w:pPr>
        <w:spacing w:line="360" w:lineRule="auto"/>
        <w:ind w:firstLineChars="200" w:firstLine="560"/>
        <w:rPr>
          <w:rFonts w:ascii="Times New Roman" w:eastAsia="仿宋" w:hAnsi="Times New Roman"/>
          <w:bCs/>
          <w:sz w:val="28"/>
          <w:szCs w:val="28"/>
        </w:rPr>
      </w:pPr>
      <w:r>
        <w:rPr>
          <w:rFonts w:ascii="Times New Roman" w:eastAsia="仿宋" w:hAnsi="Times New Roman"/>
          <w:sz w:val="28"/>
          <w:szCs w:val="28"/>
        </w:rPr>
        <w:t xml:space="preserve"> </w:t>
      </w:r>
      <w:r w:rsidRPr="00A3122C">
        <w:rPr>
          <w:rFonts w:ascii="Times New Roman" w:eastAsia="仿宋" w:hAnsi="Times New Roman"/>
          <w:b/>
          <w:bCs/>
          <w:sz w:val="28"/>
          <w:szCs w:val="28"/>
        </w:rPr>
        <w:t xml:space="preserve">Course objectives: </w:t>
      </w:r>
      <w:r>
        <w:rPr>
          <w:rFonts w:ascii="Times New Roman" w:eastAsia="仿宋" w:hAnsi="Times New Roman"/>
          <w:sz w:val="28"/>
          <w:szCs w:val="28"/>
        </w:rPr>
        <w:t xml:space="preserve">To cultivate students with the ability of use major knowledge and the principles of chemical design to complete the engineering design of one polymer product synthesis process and joint complete the construction of polymer synthesis plant with other professionals. The design instruction, process flowsheet and the layout of the </w:t>
      </w:r>
      <w:proofErr w:type="spellStart"/>
      <w:r>
        <w:rPr>
          <w:rFonts w:ascii="Times New Roman" w:eastAsia="仿宋" w:hAnsi="Times New Roman"/>
          <w:sz w:val="28"/>
          <w:szCs w:val="28"/>
        </w:rPr>
        <w:t>equipments</w:t>
      </w:r>
      <w:proofErr w:type="spellEnd"/>
      <w:r>
        <w:rPr>
          <w:rFonts w:ascii="Times New Roman" w:eastAsia="仿宋" w:hAnsi="Times New Roman"/>
          <w:sz w:val="28"/>
          <w:szCs w:val="28"/>
        </w:rPr>
        <w:t xml:space="preserve"> should be included in students’ design reports. Through the </w:t>
      </w:r>
      <w:r>
        <w:rPr>
          <w:rFonts w:ascii="Times New Roman" w:eastAsia="仿宋" w:hAnsi="Times New Roman"/>
          <w:sz w:val="28"/>
          <w:szCs w:val="28"/>
        </w:rPr>
        <w:lastRenderedPageBreak/>
        <w:t>study of the course, students should master the procedure, contents and methods of polymer synthesis engineering design.</w:t>
      </w:r>
    </w:p>
    <w:p w14:paraId="57781D6F" w14:textId="032F4104"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课程目标及其对毕业要求的支撑</w:t>
      </w:r>
    </w:p>
    <w:p w14:paraId="360E0204" w14:textId="77777777" w:rsidR="00AC6590" w:rsidRPr="00A3122C" w:rsidRDefault="00354469" w:rsidP="00A3122C">
      <w:pPr>
        <w:numPr>
          <w:ilvl w:val="0"/>
          <w:numId w:val="1"/>
        </w:numPr>
        <w:spacing w:line="360" w:lineRule="auto"/>
        <w:rPr>
          <w:rFonts w:ascii="Times New Roman" w:eastAsia="仿宋" w:hAnsi="Times New Roman"/>
          <w:b/>
          <w:bCs/>
          <w:sz w:val="30"/>
          <w:szCs w:val="30"/>
        </w:rPr>
      </w:pPr>
      <w:r w:rsidRPr="00A3122C">
        <w:rPr>
          <w:rFonts w:ascii="Times New Roman" w:eastAsia="仿宋" w:hAnsi="Times New Roman"/>
          <w:b/>
          <w:bCs/>
          <w:sz w:val="30"/>
          <w:szCs w:val="30"/>
        </w:rPr>
        <w:t>课程目标</w:t>
      </w:r>
    </w:p>
    <w:p w14:paraId="5270335C" w14:textId="77777777" w:rsidR="00AC6590" w:rsidRDefault="00354469" w:rsidP="00A3122C">
      <w:pPr>
        <w:adjustRightInd w:val="0"/>
        <w:snapToGrid w:val="0"/>
        <w:spacing w:line="360" w:lineRule="auto"/>
        <w:ind w:firstLineChars="200" w:firstLine="562"/>
        <w:rPr>
          <w:rFonts w:ascii="Times New Roman" w:eastAsia="仿宋" w:hAnsi="Times New Roman"/>
          <w:sz w:val="28"/>
          <w:szCs w:val="28"/>
        </w:rPr>
      </w:pPr>
      <w:r w:rsidRPr="00A3122C">
        <w:rPr>
          <w:rFonts w:ascii="Times New Roman" w:eastAsia="仿宋" w:hAnsi="Times New Roman"/>
          <w:b/>
          <w:bCs/>
          <w:sz w:val="28"/>
          <w:szCs w:val="28"/>
        </w:rPr>
        <w:t>课程目标</w:t>
      </w:r>
      <w:r w:rsidRPr="00A3122C">
        <w:rPr>
          <w:rFonts w:ascii="Times New Roman" w:eastAsia="仿宋" w:hAnsi="Times New Roman"/>
          <w:b/>
          <w:bCs/>
          <w:sz w:val="28"/>
          <w:szCs w:val="28"/>
        </w:rPr>
        <w:t>1</w:t>
      </w:r>
      <w:r w:rsidRPr="00A3122C">
        <w:rPr>
          <w:rFonts w:ascii="Times New Roman" w:eastAsia="仿宋" w:hAnsi="Times New Roman"/>
          <w:b/>
          <w:bCs/>
          <w:sz w:val="28"/>
          <w:szCs w:val="28"/>
        </w:rPr>
        <w:t>：</w:t>
      </w:r>
      <w:r>
        <w:rPr>
          <w:rFonts w:ascii="Times New Roman" w:eastAsia="仿宋" w:hAnsi="Times New Roman"/>
          <w:sz w:val="28"/>
          <w:szCs w:val="28"/>
        </w:rPr>
        <w:t>培养学生能够基于自然科学和高分子材料科学相关原理，针对高分子领域的工程问题通过查阅资料，收集和分析数据，筛选整理信息得出合理有效结论的能力。这种结论以可行性报告等形式体现。</w:t>
      </w:r>
    </w:p>
    <w:p w14:paraId="356F3D72" w14:textId="77777777" w:rsidR="00AC6590" w:rsidRDefault="00354469" w:rsidP="00A3122C">
      <w:pPr>
        <w:spacing w:line="360" w:lineRule="auto"/>
        <w:ind w:firstLineChars="200" w:firstLine="562"/>
        <w:rPr>
          <w:rFonts w:ascii="Times New Roman" w:eastAsia="仿宋" w:hAnsi="Times New Roman"/>
          <w:bCs/>
          <w:sz w:val="28"/>
          <w:szCs w:val="28"/>
        </w:rPr>
      </w:pPr>
      <w:r w:rsidRPr="00A3122C">
        <w:rPr>
          <w:rFonts w:ascii="Times New Roman" w:eastAsia="仿宋" w:hAnsi="Times New Roman"/>
          <w:b/>
          <w:bCs/>
          <w:sz w:val="28"/>
          <w:szCs w:val="28"/>
        </w:rPr>
        <w:t>课程目标</w:t>
      </w:r>
      <w:r w:rsidRPr="00A3122C">
        <w:rPr>
          <w:rFonts w:ascii="Times New Roman" w:eastAsia="仿宋" w:hAnsi="Times New Roman"/>
          <w:b/>
          <w:bCs/>
          <w:sz w:val="28"/>
          <w:szCs w:val="28"/>
        </w:rPr>
        <w:t>2</w:t>
      </w:r>
      <w:r w:rsidRPr="00A3122C">
        <w:rPr>
          <w:rFonts w:ascii="Times New Roman" w:eastAsia="仿宋" w:hAnsi="Times New Roman"/>
          <w:b/>
          <w:bCs/>
          <w:sz w:val="28"/>
          <w:szCs w:val="28"/>
        </w:rPr>
        <w:t>：</w:t>
      </w:r>
      <w:r>
        <w:rPr>
          <w:rFonts w:ascii="Times New Roman" w:eastAsia="仿宋" w:hAnsi="Times New Roman"/>
          <w:sz w:val="28"/>
          <w:szCs w:val="28"/>
        </w:rPr>
        <w:t>培养学生运用物料衡算，热量衡算和设备选型计算等工艺计算解决专业设计中的实际问题，并</w:t>
      </w:r>
      <w:r>
        <w:rPr>
          <w:rFonts w:ascii="Times New Roman" w:eastAsia="仿宋" w:hAnsi="Times New Roman"/>
          <w:bCs/>
          <w:sz w:val="28"/>
          <w:szCs w:val="28"/>
        </w:rPr>
        <w:t>用简洁的文字、规范的图表（如</w:t>
      </w:r>
      <w:r>
        <w:rPr>
          <w:rFonts w:ascii="Times New Roman" w:eastAsia="仿宋" w:hAnsi="Times New Roman"/>
          <w:bCs/>
          <w:sz w:val="28"/>
          <w:szCs w:val="28"/>
        </w:rPr>
        <w:t>PFD</w:t>
      </w:r>
      <w:r>
        <w:rPr>
          <w:rFonts w:ascii="Times New Roman" w:eastAsia="仿宋" w:hAnsi="Times New Roman"/>
          <w:bCs/>
          <w:sz w:val="28"/>
          <w:szCs w:val="28"/>
        </w:rPr>
        <w:t>、</w:t>
      </w:r>
      <w:r>
        <w:rPr>
          <w:rFonts w:ascii="Times New Roman" w:eastAsia="仿宋" w:hAnsi="Times New Roman"/>
          <w:bCs/>
          <w:sz w:val="28"/>
          <w:szCs w:val="28"/>
        </w:rPr>
        <w:t>PID</w:t>
      </w:r>
      <w:r>
        <w:rPr>
          <w:rFonts w:ascii="Times New Roman" w:eastAsia="仿宋" w:hAnsi="Times New Roman"/>
          <w:bCs/>
          <w:sz w:val="28"/>
          <w:szCs w:val="28"/>
        </w:rPr>
        <w:t>、物料平衡表、设备及材料一览表等）来表达相关工程领域的</w:t>
      </w:r>
      <w:r>
        <w:rPr>
          <w:rFonts w:ascii="Times New Roman" w:eastAsia="仿宋" w:hAnsi="Times New Roman"/>
          <w:bCs/>
          <w:sz w:val="28"/>
          <w:szCs w:val="28"/>
        </w:rPr>
        <w:t xml:space="preserve"> </w:t>
      </w:r>
      <w:r>
        <w:rPr>
          <w:rFonts w:ascii="Times New Roman" w:eastAsia="仿宋" w:hAnsi="Times New Roman"/>
          <w:bCs/>
          <w:sz w:val="28"/>
          <w:szCs w:val="28"/>
        </w:rPr>
        <w:t>设计结果。</w:t>
      </w:r>
    </w:p>
    <w:p w14:paraId="0794FCE8" w14:textId="77777777" w:rsidR="00AC6590" w:rsidRDefault="00354469" w:rsidP="00A3122C">
      <w:pPr>
        <w:adjustRightInd w:val="0"/>
        <w:snapToGrid w:val="0"/>
        <w:spacing w:line="360" w:lineRule="auto"/>
        <w:ind w:firstLineChars="200" w:firstLine="562"/>
        <w:rPr>
          <w:rFonts w:ascii="Times New Roman" w:eastAsia="仿宋" w:hAnsi="Times New Roman"/>
          <w:sz w:val="28"/>
          <w:szCs w:val="28"/>
        </w:rPr>
      </w:pPr>
      <w:r w:rsidRPr="00A3122C">
        <w:rPr>
          <w:rFonts w:ascii="Times New Roman" w:eastAsia="仿宋" w:hAnsi="Times New Roman"/>
          <w:b/>
          <w:bCs/>
          <w:sz w:val="28"/>
          <w:szCs w:val="28"/>
        </w:rPr>
        <w:t>课程目标</w:t>
      </w:r>
      <w:r w:rsidRPr="00A3122C">
        <w:rPr>
          <w:rFonts w:ascii="Times New Roman" w:eastAsia="仿宋" w:hAnsi="Times New Roman"/>
          <w:b/>
          <w:bCs/>
          <w:sz w:val="28"/>
          <w:szCs w:val="28"/>
        </w:rPr>
        <w:t>3</w:t>
      </w:r>
      <w:r w:rsidRPr="00A3122C">
        <w:rPr>
          <w:rFonts w:ascii="Times New Roman" w:eastAsia="仿宋" w:hAnsi="Times New Roman"/>
          <w:b/>
          <w:bCs/>
          <w:sz w:val="28"/>
          <w:szCs w:val="28"/>
        </w:rPr>
        <w:t>：</w:t>
      </w:r>
      <w:r>
        <w:rPr>
          <w:rFonts w:ascii="Times New Roman" w:eastAsia="仿宋" w:hAnsi="Times New Roman"/>
          <w:sz w:val="28"/>
          <w:szCs w:val="28"/>
        </w:rPr>
        <w:t>学生</w:t>
      </w:r>
      <w:proofErr w:type="gramStart"/>
      <w:r>
        <w:rPr>
          <w:rFonts w:ascii="Times New Roman" w:eastAsia="仿宋" w:hAnsi="Times New Roman"/>
          <w:bCs/>
          <w:sz w:val="28"/>
          <w:szCs w:val="28"/>
        </w:rPr>
        <w:t>了解非</w:t>
      </w:r>
      <w:proofErr w:type="gramEnd"/>
      <w:r>
        <w:rPr>
          <w:rFonts w:ascii="Times New Roman" w:eastAsia="仿宋" w:hAnsi="Times New Roman"/>
          <w:bCs/>
          <w:sz w:val="28"/>
          <w:szCs w:val="28"/>
        </w:rPr>
        <w:t>工艺专业的设计内容，工艺与非工艺专业沟通的内容及程序，为非工艺专业设计提供条件。具备与业界及其他专业人员有效沟通和交流复杂工程问题的能力。</w:t>
      </w:r>
    </w:p>
    <w:p w14:paraId="79B7167C" w14:textId="77777777" w:rsidR="00AC6590" w:rsidRDefault="00354469" w:rsidP="00A3122C">
      <w:pPr>
        <w:adjustRightInd w:val="0"/>
        <w:snapToGrid w:val="0"/>
        <w:spacing w:line="360" w:lineRule="auto"/>
        <w:ind w:firstLineChars="200" w:firstLine="562"/>
        <w:rPr>
          <w:rFonts w:ascii="Times New Roman" w:eastAsia="仿宋" w:hAnsi="Times New Roman"/>
          <w:sz w:val="28"/>
          <w:szCs w:val="28"/>
        </w:rPr>
      </w:pPr>
      <w:r w:rsidRPr="00A3122C">
        <w:rPr>
          <w:rFonts w:ascii="Times New Roman" w:eastAsia="仿宋" w:hAnsi="Times New Roman"/>
          <w:b/>
          <w:bCs/>
          <w:sz w:val="28"/>
          <w:szCs w:val="28"/>
        </w:rPr>
        <w:t>课程目标</w:t>
      </w:r>
      <w:r w:rsidRPr="00A3122C">
        <w:rPr>
          <w:rFonts w:ascii="Times New Roman" w:eastAsia="仿宋" w:hAnsi="Times New Roman"/>
          <w:b/>
          <w:bCs/>
          <w:sz w:val="28"/>
          <w:szCs w:val="28"/>
        </w:rPr>
        <w:t>4</w:t>
      </w:r>
      <w:r w:rsidRPr="00A3122C">
        <w:rPr>
          <w:rFonts w:ascii="Times New Roman" w:eastAsia="仿宋" w:hAnsi="Times New Roman"/>
          <w:b/>
          <w:bCs/>
          <w:sz w:val="28"/>
          <w:szCs w:val="28"/>
        </w:rPr>
        <w:t>：</w:t>
      </w:r>
      <w:r>
        <w:rPr>
          <w:rFonts w:ascii="Times New Roman" w:eastAsia="仿宋" w:hAnsi="Times New Roman"/>
          <w:sz w:val="28"/>
          <w:szCs w:val="28"/>
        </w:rPr>
        <w:t>培养学生熟悉高分子工厂建设程序，主要高分子产品成本构成来源，及其所涉及的工程管理及经济评价决策流程。能将工程管理原理和经济决策方法应用于高分子产品的工艺设计过程。</w:t>
      </w:r>
    </w:p>
    <w:p w14:paraId="7FE69AD0" w14:textId="77777777" w:rsidR="00AC6590" w:rsidRPr="00A3122C" w:rsidRDefault="00354469" w:rsidP="00A3122C">
      <w:pPr>
        <w:numPr>
          <w:ilvl w:val="0"/>
          <w:numId w:val="1"/>
        </w:numPr>
        <w:spacing w:line="360" w:lineRule="auto"/>
        <w:rPr>
          <w:rFonts w:ascii="Times New Roman" w:eastAsia="仿宋" w:hAnsi="Times New Roman"/>
          <w:b/>
          <w:bCs/>
          <w:sz w:val="30"/>
          <w:szCs w:val="30"/>
        </w:rPr>
      </w:pPr>
      <w:r w:rsidRPr="00A3122C">
        <w:rPr>
          <w:rFonts w:ascii="Times New Roman" w:eastAsia="仿宋" w:hAnsi="Times New Roman"/>
          <w:b/>
          <w:bCs/>
          <w:sz w:val="30"/>
          <w:szCs w:val="30"/>
        </w:rPr>
        <w:t>课程教学方法对课程目标的支撑</w:t>
      </w:r>
    </w:p>
    <w:tbl>
      <w:tblPr>
        <w:tblStyle w:val="af1"/>
        <w:tblW w:w="8359" w:type="dxa"/>
        <w:tblLayout w:type="fixed"/>
        <w:tblLook w:val="04A0" w:firstRow="1" w:lastRow="0" w:firstColumn="1" w:lastColumn="0" w:noHBand="0" w:noVBand="1"/>
      </w:tblPr>
      <w:tblGrid>
        <w:gridCol w:w="1980"/>
        <w:gridCol w:w="1560"/>
        <w:gridCol w:w="1558"/>
        <w:gridCol w:w="1690"/>
        <w:gridCol w:w="1571"/>
      </w:tblGrid>
      <w:tr w:rsidR="00AC6590" w14:paraId="170C1078" w14:textId="77777777">
        <w:tc>
          <w:tcPr>
            <w:tcW w:w="1980" w:type="dxa"/>
          </w:tcPr>
          <w:p w14:paraId="4CCE22DC" w14:textId="77777777" w:rsidR="00AC6590" w:rsidRPr="00A3122C" w:rsidRDefault="00354469" w:rsidP="00A3122C">
            <w:pPr>
              <w:tabs>
                <w:tab w:val="left" w:pos="720"/>
              </w:tabs>
              <w:spacing w:line="360" w:lineRule="auto"/>
              <w:jc w:val="center"/>
              <w:rPr>
                <w:rFonts w:ascii="Times New Roman" w:eastAsia="仿宋" w:hAnsi="Times New Roman"/>
                <w:b/>
                <w:bCs/>
                <w:kern w:val="0"/>
                <w:sz w:val="28"/>
                <w:szCs w:val="28"/>
              </w:rPr>
            </w:pPr>
            <w:r w:rsidRPr="00A3122C">
              <w:rPr>
                <w:rFonts w:ascii="Times New Roman" w:eastAsia="仿宋" w:hAnsi="Times New Roman"/>
                <w:b/>
                <w:bCs/>
                <w:kern w:val="0"/>
                <w:sz w:val="28"/>
                <w:szCs w:val="28"/>
              </w:rPr>
              <w:t>课程教学方法</w:t>
            </w:r>
          </w:p>
        </w:tc>
        <w:tc>
          <w:tcPr>
            <w:tcW w:w="1560" w:type="dxa"/>
          </w:tcPr>
          <w:p w14:paraId="1B1C3129" w14:textId="77777777" w:rsidR="00AC6590" w:rsidRPr="00A3122C" w:rsidRDefault="00354469" w:rsidP="00A3122C">
            <w:pPr>
              <w:tabs>
                <w:tab w:val="left" w:pos="720"/>
              </w:tabs>
              <w:spacing w:line="360" w:lineRule="auto"/>
              <w:jc w:val="center"/>
              <w:rPr>
                <w:rFonts w:ascii="Times New Roman" w:eastAsia="仿宋" w:hAnsi="Times New Roman"/>
                <w:b/>
                <w:bCs/>
                <w:kern w:val="0"/>
                <w:sz w:val="28"/>
                <w:szCs w:val="28"/>
              </w:rPr>
            </w:pPr>
            <w:r w:rsidRPr="00A3122C">
              <w:rPr>
                <w:rFonts w:ascii="Times New Roman" w:eastAsia="仿宋" w:hAnsi="Times New Roman"/>
                <w:b/>
                <w:bCs/>
                <w:kern w:val="0"/>
                <w:sz w:val="28"/>
                <w:szCs w:val="28"/>
              </w:rPr>
              <w:t>课程目标</w:t>
            </w:r>
            <w:r w:rsidRPr="00A3122C">
              <w:rPr>
                <w:rFonts w:ascii="Times New Roman" w:eastAsia="仿宋" w:hAnsi="Times New Roman"/>
                <w:b/>
                <w:bCs/>
                <w:kern w:val="0"/>
                <w:sz w:val="28"/>
                <w:szCs w:val="28"/>
              </w:rPr>
              <w:t>1</w:t>
            </w:r>
          </w:p>
        </w:tc>
        <w:tc>
          <w:tcPr>
            <w:tcW w:w="1558" w:type="dxa"/>
          </w:tcPr>
          <w:p w14:paraId="2396A034" w14:textId="77777777" w:rsidR="00AC6590" w:rsidRPr="00A3122C" w:rsidRDefault="00354469" w:rsidP="00A3122C">
            <w:pPr>
              <w:tabs>
                <w:tab w:val="left" w:pos="720"/>
              </w:tabs>
              <w:spacing w:line="360" w:lineRule="auto"/>
              <w:jc w:val="center"/>
              <w:rPr>
                <w:rFonts w:ascii="Times New Roman" w:eastAsia="仿宋" w:hAnsi="Times New Roman"/>
                <w:b/>
                <w:bCs/>
                <w:kern w:val="0"/>
                <w:sz w:val="28"/>
                <w:szCs w:val="28"/>
              </w:rPr>
            </w:pPr>
            <w:r w:rsidRPr="00A3122C">
              <w:rPr>
                <w:rFonts w:ascii="Times New Roman" w:eastAsia="仿宋" w:hAnsi="Times New Roman"/>
                <w:b/>
                <w:bCs/>
                <w:kern w:val="0"/>
                <w:sz w:val="28"/>
                <w:szCs w:val="28"/>
              </w:rPr>
              <w:t>课程目标</w:t>
            </w:r>
            <w:r w:rsidRPr="00A3122C">
              <w:rPr>
                <w:rFonts w:ascii="Times New Roman" w:eastAsia="仿宋" w:hAnsi="Times New Roman"/>
                <w:b/>
                <w:bCs/>
                <w:kern w:val="0"/>
                <w:sz w:val="28"/>
                <w:szCs w:val="28"/>
              </w:rPr>
              <w:t>2</w:t>
            </w:r>
          </w:p>
        </w:tc>
        <w:tc>
          <w:tcPr>
            <w:tcW w:w="1690" w:type="dxa"/>
          </w:tcPr>
          <w:p w14:paraId="648CA81B" w14:textId="77777777" w:rsidR="00AC6590" w:rsidRPr="00A3122C" w:rsidRDefault="00354469" w:rsidP="00A3122C">
            <w:pPr>
              <w:tabs>
                <w:tab w:val="left" w:pos="720"/>
              </w:tabs>
              <w:spacing w:line="360" w:lineRule="auto"/>
              <w:jc w:val="center"/>
              <w:rPr>
                <w:rFonts w:ascii="Times New Roman" w:eastAsia="仿宋" w:hAnsi="Times New Roman"/>
                <w:b/>
                <w:bCs/>
                <w:kern w:val="0"/>
                <w:sz w:val="28"/>
                <w:szCs w:val="28"/>
              </w:rPr>
            </w:pPr>
            <w:r w:rsidRPr="00A3122C">
              <w:rPr>
                <w:rFonts w:ascii="Times New Roman" w:eastAsia="仿宋" w:hAnsi="Times New Roman"/>
                <w:b/>
                <w:bCs/>
                <w:kern w:val="0"/>
                <w:sz w:val="28"/>
                <w:szCs w:val="28"/>
              </w:rPr>
              <w:t>课程目标</w:t>
            </w:r>
            <w:r w:rsidRPr="00A3122C">
              <w:rPr>
                <w:rFonts w:ascii="Times New Roman" w:eastAsia="仿宋" w:hAnsi="Times New Roman"/>
                <w:b/>
                <w:bCs/>
                <w:kern w:val="0"/>
                <w:sz w:val="28"/>
                <w:szCs w:val="28"/>
              </w:rPr>
              <w:t>3</w:t>
            </w:r>
          </w:p>
        </w:tc>
        <w:tc>
          <w:tcPr>
            <w:tcW w:w="1571" w:type="dxa"/>
          </w:tcPr>
          <w:p w14:paraId="0319FD03" w14:textId="77777777" w:rsidR="00AC6590" w:rsidRPr="00A3122C" w:rsidRDefault="00354469" w:rsidP="00A3122C">
            <w:pPr>
              <w:tabs>
                <w:tab w:val="left" w:pos="720"/>
              </w:tabs>
              <w:spacing w:line="360" w:lineRule="auto"/>
              <w:jc w:val="center"/>
              <w:rPr>
                <w:rFonts w:ascii="Times New Roman" w:eastAsia="仿宋" w:hAnsi="Times New Roman"/>
                <w:b/>
                <w:bCs/>
                <w:kern w:val="0"/>
                <w:sz w:val="28"/>
                <w:szCs w:val="28"/>
              </w:rPr>
            </w:pPr>
            <w:r w:rsidRPr="00A3122C">
              <w:rPr>
                <w:rFonts w:ascii="Times New Roman" w:eastAsia="仿宋" w:hAnsi="Times New Roman"/>
                <w:b/>
                <w:bCs/>
                <w:kern w:val="0"/>
                <w:sz w:val="28"/>
                <w:szCs w:val="28"/>
              </w:rPr>
              <w:t>课程目标</w:t>
            </w:r>
            <w:r w:rsidRPr="00A3122C">
              <w:rPr>
                <w:rFonts w:ascii="Times New Roman" w:eastAsia="仿宋" w:hAnsi="Times New Roman"/>
                <w:b/>
                <w:bCs/>
                <w:kern w:val="0"/>
                <w:sz w:val="28"/>
                <w:szCs w:val="28"/>
              </w:rPr>
              <w:t>4</w:t>
            </w:r>
          </w:p>
        </w:tc>
      </w:tr>
      <w:tr w:rsidR="00AC6590" w14:paraId="011D1AF0" w14:textId="77777777">
        <w:tc>
          <w:tcPr>
            <w:tcW w:w="1980" w:type="dxa"/>
          </w:tcPr>
          <w:p w14:paraId="44E07DCC" w14:textId="77777777" w:rsidR="00AC6590" w:rsidRDefault="00354469" w:rsidP="00A3122C">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课堂理论教学</w:t>
            </w:r>
          </w:p>
        </w:tc>
        <w:tc>
          <w:tcPr>
            <w:tcW w:w="1560" w:type="dxa"/>
          </w:tcPr>
          <w:p w14:paraId="7346E069"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0.4</w:t>
            </w:r>
          </w:p>
        </w:tc>
        <w:tc>
          <w:tcPr>
            <w:tcW w:w="1558" w:type="dxa"/>
          </w:tcPr>
          <w:p w14:paraId="011C0C2B"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0.3</w:t>
            </w:r>
          </w:p>
        </w:tc>
        <w:tc>
          <w:tcPr>
            <w:tcW w:w="1690" w:type="dxa"/>
          </w:tcPr>
          <w:p w14:paraId="2C0B7004"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0.4</w:t>
            </w:r>
          </w:p>
        </w:tc>
        <w:tc>
          <w:tcPr>
            <w:tcW w:w="1571" w:type="dxa"/>
          </w:tcPr>
          <w:p w14:paraId="4DD50B3E"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0.3</w:t>
            </w:r>
          </w:p>
        </w:tc>
      </w:tr>
      <w:tr w:rsidR="00AC6590" w14:paraId="642F1577" w14:textId="77777777">
        <w:tc>
          <w:tcPr>
            <w:tcW w:w="1980" w:type="dxa"/>
          </w:tcPr>
          <w:p w14:paraId="549F170B" w14:textId="77777777" w:rsidR="00AC6590" w:rsidRDefault="00354469" w:rsidP="00A3122C">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课堂测验</w:t>
            </w:r>
          </w:p>
        </w:tc>
        <w:tc>
          <w:tcPr>
            <w:tcW w:w="1560" w:type="dxa"/>
          </w:tcPr>
          <w:p w14:paraId="7643E121"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558" w:type="dxa"/>
          </w:tcPr>
          <w:p w14:paraId="25209604"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690" w:type="dxa"/>
          </w:tcPr>
          <w:p w14:paraId="6E27E800"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571" w:type="dxa"/>
          </w:tcPr>
          <w:p w14:paraId="0BFC2BF5"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0.2</w:t>
            </w:r>
          </w:p>
        </w:tc>
      </w:tr>
      <w:tr w:rsidR="00AC6590" w14:paraId="0D4A4E40" w14:textId="77777777">
        <w:tc>
          <w:tcPr>
            <w:tcW w:w="1980" w:type="dxa"/>
          </w:tcPr>
          <w:p w14:paraId="7D5770A9" w14:textId="77777777" w:rsidR="00AC6590" w:rsidRDefault="00354469" w:rsidP="00A3122C">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课后作业</w:t>
            </w:r>
          </w:p>
        </w:tc>
        <w:tc>
          <w:tcPr>
            <w:tcW w:w="1560" w:type="dxa"/>
          </w:tcPr>
          <w:p w14:paraId="1E89FBF5"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558" w:type="dxa"/>
          </w:tcPr>
          <w:p w14:paraId="2E93A385"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690" w:type="dxa"/>
          </w:tcPr>
          <w:p w14:paraId="70F50406"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0.1</w:t>
            </w:r>
          </w:p>
        </w:tc>
        <w:tc>
          <w:tcPr>
            <w:tcW w:w="1571" w:type="dxa"/>
          </w:tcPr>
          <w:p w14:paraId="02A84ACD"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0.2</w:t>
            </w:r>
          </w:p>
        </w:tc>
      </w:tr>
      <w:tr w:rsidR="00AC6590" w14:paraId="0E66434A" w14:textId="77777777">
        <w:tc>
          <w:tcPr>
            <w:tcW w:w="1980" w:type="dxa"/>
          </w:tcPr>
          <w:p w14:paraId="76A8B46E" w14:textId="77777777" w:rsidR="00AC6590" w:rsidRDefault="00354469" w:rsidP="00A3122C">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lastRenderedPageBreak/>
              <w:t>设计报告</w:t>
            </w:r>
          </w:p>
        </w:tc>
        <w:tc>
          <w:tcPr>
            <w:tcW w:w="1560" w:type="dxa"/>
          </w:tcPr>
          <w:p w14:paraId="411EE639"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0.4</w:t>
            </w:r>
          </w:p>
        </w:tc>
        <w:tc>
          <w:tcPr>
            <w:tcW w:w="1558" w:type="dxa"/>
          </w:tcPr>
          <w:p w14:paraId="5972F697"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0.5</w:t>
            </w:r>
          </w:p>
        </w:tc>
        <w:tc>
          <w:tcPr>
            <w:tcW w:w="1690" w:type="dxa"/>
          </w:tcPr>
          <w:p w14:paraId="2A6AEF8D"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0.4</w:t>
            </w:r>
          </w:p>
        </w:tc>
        <w:tc>
          <w:tcPr>
            <w:tcW w:w="1571" w:type="dxa"/>
          </w:tcPr>
          <w:p w14:paraId="6374AEE4" w14:textId="77777777" w:rsidR="00AC6590" w:rsidRDefault="00354469" w:rsidP="00A3122C">
            <w:pPr>
              <w:tabs>
                <w:tab w:val="left" w:pos="720"/>
              </w:tabs>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0.3</w:t>
            </w:r>
          </w:p>
        </w:tc>
      </w:tr>
    </w:tbl>
    <w:p w14:paraId="439F6D90" w14:textId="77777777" w:rsidR="00AC6590" w:rsidRPr="00A3122C" w:rsidRDefault="00354469" w:rsidP="00A3122C">
      <w:pPr>
        <w:numPr>
          <w:ilvl w:val="0"/>
          <w:numId w:val="1"/>
        </w:numPr>
        <w:spacing w:line="360" w:lineRule="auto"/>
        <w:rPr>
          <w:rFonts w:ascii="Times New Roman" w:eastAsia="仿宋" w:hAnsi="Times New Roman"/>
          <w:b/>
          <w:bCs/>
          <w:sz w:val="30"/>
          <w:szCs w:val="30"/>
        </w:rPr>
      </w:pPr>
      <w:r w:rsidRPr="00A3122C">
        <w:rPr>
          <w:rFonts w:ascii="Times New Roman" w:eastAsia="仿宋" w:hAnsi="Times New Roman"/>
          <w:b/>
          <w:bCs/>
          <w:sz w:val="30"/>
          <w:szCs w:val="30"/>
        </w:rPr>
        <w:t>课程目标对毕业要求的支撑</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3873"/>
        <w:gridCol w:w="653"/>
        <w:gridCol w:w="653"/>
        <w:gridCol w:w="653"/>
        <w:gridCol w:w="653"/>
        <w:gridCol w:w="653"/>
      </w:tblGrid>
      <w:tr w:rsidR="00AC6590" w14:paraId="2CA304B5" w14:textId="77777777">
        <w:trPr>
          <w:trHeight w:val="658"/>
          <w:jc w:val="center"/>
        </w:trPr>
        <w:tc>
          <w:tcPr>
            <w:tcW w:w="2031" w:type="dxa"/>
            <w:vMerge w:val="restart"/>
            <w:vAlign w:val="center"/>
          </w:tcPr>
          <w:p w14:paraId="563B0042"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毕业要求</w:t>
            </w:r>
          </w:p>
        </w:tc>
        <w:tc>
          <w:tcPr>
            <w:tcW w:w="3873" w:type="dxa"/>
            <w:vMerge w:val="restart"/>
            <w:vAlign w:val="center"/>
          </w:tcPr>
          <w:p w14:paraId="3085C0BD"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毕业要求指标点</w:t>
            </w:r>
          </w:p>
        </w:tc>
        <w:tc>
          <w:tcPr>
            <w:tcW w:w="3265" w:type="dxa"/>
            <w:gridSpan w:val="5"/>
            <w:vAlign w:val="center"/>
          </w:tcPr>
          <w:p w14:paraId="163FE78F"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课程目标</w:t>
            </w:r>
          </w:p>
        </w:tc>
      </w:tr>
      <w:tr w:rsidR="00AC6590" w14:paraId="38DF6190" w14:textId="77777777" w:rsidTr="007A1015">
        <w:trPr>
          <w:trHeight w:val="562"/>
          <w:jc w:val="center"/>
        </w:trPr>
        <w:tc>
          <w:tcPr>
            <w:tcW w:w="2031" w:type="dxa"/>
            <w:vMerge/>
          </w:tcPr>
          <w:p w14:paraId="04F87098" w14:textId="77777777" w:rsidR="00AC6590" w:rsidRPr="00A3122C" w:rsidRDefault="00AC6590" w:rsidP="00A3122C">
            <w:pPr>
              <w:spacing w:line="360" w:lineRule="auto"/>
              <w:jc w:val="center"/>
              <w:rPr>
                <w:rFonts w:ascii="Times New Roman" w:eastAsia="仿宋" w:hAnsi="Times New Roman"/>
                <w:b/>
                <w:bCs/>
                <w:sz w:val="28"/>
                <w:szCs w:val="28"/>
              </w:rPr>
            </w:pPr>
          </w:p>
        </w:tc>
        <w:tc>
          <w:tcPr>
            <w:tcW w:w="3873" w:type="dxa"/>
            <w:vMerge/>
          </w:tcPr>
          <w:p w14:paraId="4A042CB8" w14:textId="77777777" w:rsidR="00AC6590" w:rsidRPr="00A3122C" w:rsidRDefault="00AC6590" w:rsidP="00A3122C">
            <w:pPr>
              <w:spacing w:line="360" w:lineRule="auto"/>
              <w:jc w:val="center"/>
              <w:rPr>
                <w:rFonts w:ascii="Times New Roman" w:eastAsia="仿宋" w:hAnsi="Times New Roman"/>
                <w:b/>
                <w:bCs/>
                <w:sz w:val="28"/>
                <w:szCs w:val="28"/>
              </w:rPr>
            </w:pPr>
          </w:p>
        </w:tc>
        <w:tc>
          <w:tcPr>
            <w:tcW w:w="653" w:type="dxa"/>
            <w:vAlign w:val="center"/>
          </w:tcPr>
          <w:p w14:paraId="1D345CD9"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1</w:t>
            </w:r>
          </w:p>
        </w:tc>
        <w:tc>
          <w:tcPr>
            <w:tcW w:w="653" w:type="dxa"/>
            <w:vAlign w:val="center"/>
          </w:tcPr>
          <w:p w14:paraId="7CDAA7AD"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2</w:t>
            </w:r>
          </w:p>
        </w:tc>
        <w:tc>
          <w:tcPr>
            <w:tcW w:w="653" w:type="dxa"/>
            <w:vAlign w:val="center"/>
          </w:tcPr>
          <w:p w14:paraId="6B5F968D"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3</w:t>
            </w:r>
          </w:p>
        </w:tc>
        <w:tc>
          <w:tcPr>
            <w:tcW w:w="653" w:type="dxa"/>
            <w:vAlign w:val="center"/>
          </w:tcPr>
          <w:p w14:paraId="4D1F7F0E" w14:textId="77777777" w:rsidR="00AC6590" w:rsidRPr="00A3122C" w:rsidRDefault="00354469" w:rsidP="00A3122C">
            <w:pPr>
              <w:spacing w:line="360" w:lineRule="auto"/>
              <w:jc w:val="center"/>
              <w:rPr>
                <w:rFonts w:ascii="Times New Roman" w:eastAsia="仿宋" w:hAnsi="Times New Roman"/>
                <w:b/>
                <w:bCs/>
                <w:sz w:val="28"/>
                <w:szCs w:val="28"/>
              </w:rPr>
            </w:pPr>
            <w:r w:rsidRPr="00A3122C">
              <w:rPr>
                <w:rFonts w:ascii="Times New Roman" w:eastAsia="仿宋" w:hAnsi="Times New Roman"/>
                <w:b/>
                <w:bCs/>
                <w:sz w:val="28"/>
                <w:szCs w:val="28"/>
              </w:rPr>
              <w:t>4</w:t>
            </w:r>
          </w:p>
        </w:tc>
        <w:tc>
          <w:tcPr>
            <w:tcW w:w="653" w:type="dxa"/>
            <w:vAlign w:val="center"/>
          </w:tcPr>
          <w:p w14:paraId="4C5A2236"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w:t>
            </w:r>
          </w:p>
        </w:tc>
      </w:tr>
      <w:tr w:rsidR="00AC6590" w14:paraId="0D19E660" w14:textId="77777777" w:rsidTr="007A1015">
        <w:trPr>
          <w:trHeight w:val="1303"/>
          <w:jc w:val="center"/>
        </w:trPr>
        <w:tc>
          <w:tcPr>
            <w:tcW w:w="2031" w:type="dxa"/>
            <w:vAlign w:val="center"/>
          </w:tcPr>
          <w:p w14:paraId="6CAE9306"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4. </w:t>
            </w:r>
            <w:r>
              <w:rPr>
                <w:rFonts w:ascii="Times New Roman" w:eastAsia="仿宋" w:hAnsi="Times New Roman"/>
                <w:sz w:val="28"/>
                <w:szCs w:val="28"/>
              </w:rPr>
              <w:t>研究</w:t>
            </w:r>
          </w:p>
        </w:tc>
        <w:tc>
          <w:tcPr>
            <w:tcW w:w="3873" w:type="dxa"/>
            <w:vAlign w:val="center"/>
          </w:tcPr>
          <w:p w14:paraId="004B327D"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4.4</w:t>
            </w:r>
            <w:r>
              <w:rPr>
                <w:rFonts w:ascii="Times New Roman" w:eastAsia="仿宋" w:hAnsi="Times New Roman"/>
                <w:sz w:val="28"/>
                <w:szCs w:val="28"/>
              </w:rPr>
              <w:t>：能够基于自然科学和高分子材料科学相关原理，针对高分子材料领域的复杂工程问题，分析和解释实验数据，并在信息综合的基础上得到合理有效的结论。</w:t>
            </w:r>
          </w:p>
        </w:tc>
        <w:tc>
          <w:tcPr>
            <w:tcW w:w="653" w:type="dxa"/>
            <w:vAlign w:val="center"/>
          </w:tcPr>
          <w:p w14:paraId="5FDC88B3"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0.6</w:t>
            </w:r>
          </w:p>
        </w:tc>
        <w:tc>
          <w:tcPr>
            <w:tcW w:w="653" w:type="dxa"/>
            <w:vAlign w:val="center"/>
          </w:tcPr>
          <w:p w14:paraId="2A752A13"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0.4</w:t>
            </w:r>
          </w:p>
        </w:tc>
        <w:tc>
          <w:tcPr>
            <w:tcW w:w="653" w:type="dxa"/>
            <w:vAlign w:val="center"/>
          </w:tcPr>
          <w:p w14:paraId="6BDBE41B" w14:textId="77777777" w:rsidR="00AC6590" w:rsidRDefault="00AC6590" w:rsidP="00A3122C">
            <w:pPr>
              <w:spacing w:line="360" w:lineRule="auto"/>
              <w:jc w:val="center"/>
              <w:rPr>
                <w:rFonts w:ascii="Times New Roman" w:eastAsia="仿宋" w:hAnsi="Times New Roman"/>
                <w:sz w:val="28"/>
                <w:szCs w:val="28"/>
              </w:rPr>
            </w:pPr>
          </w:p>
        </w:tc>
        <w:tc>
          <w:tcPr>
            <w:tcW w:w="653" w:type="dxa"/>
            <w:vAlign w:val="center"/>
          </w:tcPr>
          <w:p w14:paraId="6DCACB67" w14:textId="77777777" w:rsidR="00AC6590" w:rsidRDefault="00AC6590" w:rsidP="00A3122C">
            <w:pPr>
              <w:spacing w:line="360" w:lineRule="auto"/>
              <w:jc w:val="center"/>
              <w:rPr>
                <w:rFonts w:ascii="Times New Roman" w:eastAsia="仿宋" w:hAnsi="Times New Roman"/>
                <w:sz w:val="28"/>
                <w:szCs w:val="28"/>
              </w:rPr>
            </w:pPr>
          </w:p>
        </w:tc>
        <w:tc>
          <w:tcPr>
            <w:tcW w:w="653" w:type="dxa"/>
            <w:vAlign w:val="center"/>
          </w:tcPr>
          <w:p w14:paraId="17EA2854" w14:textId="77777777" w:rsidR="00AC6590" w:rsidRDefault="00AC6590" w:rsidP="00A3122C">
            <w:pPr>
              <w:spacing w:line="360" w:lineRule="auto"/>
              <w:jc w:val="center"/>
              <w:rPr>
                <w:rFonts w:ascii="Times New Roman" w:eastAsia="仿宋" w:hAnsi="Times New Roman"/>
                <w:sz w:val="28"/>
                <w:szCs w:val="28"/>
              </w:rPr>
            </w:pPr>
          </w:p>
        </w:tc>
      </w:tr>
      <w:tr w:rsidR="00AC6590" w14:paraId="1A784E2E" w14:textId="77777777" w:rsidTr="007A1015">
        <w:trPr>
          <w:trHeight w:val="1974"/>
          <w:jc w:val="center"/>
        </w:trPr>
        <w:tc>
          <w:tcPr>
            <w:tcW w:w="2031" w:type="dxa"/>
            <w:vAlign w:val="center"/>
          </w:tcPr>
          <w:p w14:paraId="35A7ABC5"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5. </w:t>
            </w:r>
            <w:r>
              <w:rPr>
                <w:rFonts w:ascii="Times New Roman" w:eastAsia="仿宋" w:hAnsi="Times New Roman"/>
                <w:sz w:val="28"/>
                <w:szCs w:val="28"/>
              </w:rPr>
              <w:t>使用现代工具</w:t>
            </w:r>
          </w:p>
        </w:tc>
        <w:tc>
          <w:tcPr>
            <w:tcW w:w="3873" w:type="dxa"/>
            <w:vAlign w:val="center"/>
          </w:tcPr>
          <w:p w14:paraId="7C75758F"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5.3</w:t>
            </w:r>
            <w:r>
              <w:rPr>
                <w:rFonts w:ascii="Times New Roman" w:eastAsia="仿宋" w:hAnsi="Times New Roman"/>
                <w:sz w:val="28"/>
                <w:szCs w:val="28"/>
              </w:rPr>
              <w:t>能够选用或开发现代工具，对高分子材料及其制品的结构与性能等方面的复杂工程问题进行模拟与预测，并能够理解其局限性。</w:t>
            </w:r>
          </w:p>
        </w:tc>
        <w:tc>
          <w:tcPr>
            <w:tcW w:w="653" w:type="dxa"/>
            <w:vAlign w:val="center"/>
          </w:tcPr>
          <w:p w14:paraId="412BFCB7" w14:textId="77777777" w:rsidR="00AC6590" w:rsidRDefault="00AC6590" w:rsidP="00A3122C">
            <w:pPr>
              <w:autoSpaceDE w:val="0"/>
              <w:autoSpaceDN w:val="0"/>
              <w:adjustRightInd w:val="0"/>
              <w:spacing w:line="360" w:lineRule="auto"/>
              <w:rPr>
                <w:rFonts w:ascii="Times New Roman" w:eastAsia="仿宋" w:hAnsi="Times New Roman"/>
                <w:sz w:val="28"/>
                <w:szCs w:val="28"/>
              </w:rPr>
            </w:pPr>
          </w:p>
        </w:tc>
        <w:tc>
          <w:tcPr>
            <w:tcW w:w="653" w:type="dxa"/>
            <w:vAlign w:val="center"/>
          </w:tcPr>
          <w:p w14:paraId="4F8AC56E"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0.6</w:t>
            </w:r>
          </w:p>
        </w:tc>
        <w:tc>
          <w:tcPr>
            <w:tcW w:w="653" w:type="dxa"/>
            <w:vAlign w:val="center"/>
          </w:tcPr>
          <w:p w14:paraId="19C4FBB5"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0.4</w:t>
            </w:r>
          </w:p>
        </w:tc>
        <w:tc>
          <w:tcPr>
            <w:tcW w:w="653" w:type="dxa"/>
            <w:vAlign w:val="center"/>
          </w:tcPr>
          <w:p w14:paraId="34F91410" w14:textId="77777777" w:rsidR="00AC6590" w:rsidRDefault="00AC6590" w:rsidP="00A3122C">
            <w:pPr>
              <w:spacing w:line="360" w:lineRule="auto"/>
              <w:jc w:val="center"/>
              <w:rPr>
                <w:rFonts w:ascii="Times New Roman" w:eastAsia="仿宋" w:hAnsi="Times New Roman"/>
                <w:sz w:val="28"/>
                <w:szCs w:val="28"/>
              </w:rPr>
            </w:pPr>
          </w:p>
        </w:tc>
        <w:tc>
          <w:tcPr>
            <w:tcW w:w="653" w:type="dxa"/>
            <w:vAlign w:val="center"/>
          </w:tcPr>
          <w:p w14:paraId="52838453" w14:textId="77777777" w:rsidR="00AC6590" w:rsidRDefault="00AC6590" w:rsidP="00A3122C">
            <w:pPr>
              <w:spacing w:line="360" w:lineRule="auto"/>
              <w:jc w:val="center"/>
              <w:rPr>
                <w:rFonts w:ascii="Times New Roman" w:eastAsia="仿宋" w:hAnsi="Times New Roman"/>
                <w:sz w:val="28"/>
                <w:szCs w:val="28"/>
              </w:rPr>
            </w:pPr>
          </w:p>
        </w:tc>
      </w:tr>
      <w:tr w:rsidR="00AC6590" w14:paraId="65A7F57F" w14:textId="77777777" w:rsidTr="007A1015">
        <w:trPr>
          <w:trHeight w:val="658"/>
          <w:jc w:val="center"/>
        </w:trPr>
        <w:tc>
          <w:tcPr>
            <w:tcW w:w="2031" w:type="dxa"/>
            <w:vAlign w:val="center"/>
          </w:tcPr>
          <w:p w14:paraId="145BEF04"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10. </w:t>
            </w:r>
            <w:r>
              <w:rPr>
                <w:rFonts w:ascii="Times New Roman" w:eastAsia="仿宋" w:hAnsi="Times New Roman"/>
                <w:sz w:val="28"/>
                <w:szCs w:val="28"/>
              </w:rPr>
              <w:t>沟通</w:t>
            </w:r>
          </w:p>
        </w:tc>
        <w:tc>
          <w:tcPr>
            <w:tcW w:w="3873" w:type="dxa"/>
            <w:vAlign w:val="center"/>
          </w:tcPr>
          <w:p w14:paraId="25ED17B0"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10.1</w:t>
            </w:r>
            <w:r>
              <w:rPr>
                <w:rFonts w:ascii="Times New Roman" w:eastAsia="仿宋" w:hAnsi="Times New Roman"/>
                <w:sz w:val="28"/>
                <w:szCs w:val="28"/>
              </w:rPr>
              <w:t>能够通过绘制图纸、撰写报告、设计文稿、陈述发言以及答辩等书面和口头形式准确描述、清晰表达高分子材料工程领域相关的复杂工程问题，具有与业界及社会</w:t>
            </w:r>
            <w:r>
              <w:rPr>
                <w:rFonts w:ascii="Times New Roman" w:eastAsia="仿宋" w:hAnsi="Times New Roman"/>
                <w:sz w:val="28"/>
                <w:szCs w:val="28"/>
              </w:rPr>
              <w:lastRenderedPageBreak/>
              <w:t>公众进行有效沟通和交流复杂工程问题的能力；</w:t>
            </w:r>
          </w:p>
        </w:tc>
        <w:tc>
          <w:tcPr>
            <w:tcW w:w="653" w:type="dxa"/>
            <w:vAlign w:val="center"/>
          </w:tcPr>
          <w:p w14:paraId="13B28D5D" w14:textId="77777777" w:rsidR="00AC6590" w:rsidRDefault="00AC6590" w:rsidP="00A3122C">
            <w:pPr>
              <w:widowControl/>
              <w:spacing w:line="360" w:lineRule="auto"/>
              <w:jc w:val="left"/>
              <w:rPr>
                <w:rFonts w:ascii="Times New Roman" w:eastAsia="仿宋" w:hAnsi="Times New Roman"/>
                <w:sz w:val="28"/>
                <w:szCs w:val="28"/>
              </w:rPr>
            </w:pPr>
          </w:p>
        </w:tc>
        <w:tc>
          <w:tcPr>
            <w:tcW w:w="653" w:type="dxa"/>
            <w:vAlign w:val="center"/>
          </w:tcPr>
          <w:p w14:paraId="43E5D4C5"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0.4</w:t>
            </w:r>
          </w:p>
        </w:tc>
        <w:tc>
          <w:tcPr>
            <w:tcW w:w="653" w:type="dxa"/>
            <w:vAlign w:val="center"/>
          </w:tcPr>
          <w:p w14:paraId="632054F1"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0.4</w:t>
            </w:r>
          </w:p>
        </w:tc>
        <w:tc>
          <w:tcPr>
            <w:tcW w:w="653" w:type="dxa"/>
            <w:vAlign w:val="center"/>
          </w:tcPr>
          <w:p w14:paraId="6A679769"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23288CA2" w14:textId="77777777" w:rsidR="00AC6590" w:rsidRDefault="00AC6590" w:rsidP="00A3122C">
            <w:pPr>
              <w:widowControl/>
              <w:spacing w:line="360" w:lineRule="auto"/>
              <w:jc w:val="left"/>
              <w:rPr>
                <w:rFonts w:ascii="Times New Roman" w:eastAsia="仿宋" w:hAnsi="Times New Roman"/>
                <w:sz w:val="28"/>
                <w:szCs w:val="28"/>
              </w:rPr>
            </w:pPr>
          </w:p>
        </w:tc>
      </w:tr>
      <w:tr w:rsidR="00AC6590" w14:paraId="6130E19D" w14:textId="77777777" w:rsidTr="007A1015">
        <w:trPr>
          <w:trHeight w:val="658"/>
          <w:jc w:val="center"/>
        </w:trPr>
        <w:tc>
          <w:tcPr>
            <w:tcW w:w="2031" w:type="dxa"/>
            <w:vMerge w:val="restart"/>
            <w:vAlign w:val="center"/>
          </w:tcPr>
          <w:p w14:paraId="7781F063"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11. </w:t>
            </w:r>
            <w:r>
              <w:rPr>
                <w:rFonts w:ascii="Times New Roman" w:eastAsia="仿宋" w:hAnsi="Times New Roman"/>
                <w:sz w:val="28"/>
                <w:szCs w:val="28"/>
              </w:rPr>
              <w:t>项目管理</w:t>
            </w:r>
          </w:p>
        </w:tc>
        <w:tc>
          <w:tcPr>
            <w:tcW w:w="3873" w:type="dxa"/>
            <w:vAlign w:val="center"/>
          </w:tcPr>
          <w:p w14:paraId="4EEFEB58"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毕业要求</w:t>
            </w:r>
            <w:r>
              <w:rPr>
                <w:rFonts w:ascii="Times New Roman" w:eastAsia="仿宋" w:hAnsi="Times New Roman"/>
                <w:sz w:val="28"/>
                <w:szCs w:val="28"/>
              </w:rPr>
              <w:t xml:space="preserve">11.2 </w:t>
            </w:r>
            <w:r>
              <w:rPr>
                <w:rFonts w:ascii="Times New Roman" w:eastAsia="仿宋" w:hAnsi="Times New Roman"/>
                <w:sz w:val="28"/>
                <w:szCs w:val="28"/>
              </w:rPr>
              <w:t>了解高分子材料工程及产品全周期、全流程的成本构成，理解其中涉及的工程管理与经济决策问题；</w:t>
            </w:r>
          </w:p>
          <w:p w14:paraId="65245FAA" w14:textId="77777777" w:rsidR="00AC6590" w:rsidRDefault="00AC6590" w:rsidP="00A3122C">
            <w:pPr>
              <w:autoSpaceDE w:val="0"/>
              <w:autoSpaceDN w:val="0"/>
              <w:adjustRightInd w:val="0"/>
              <w:spacing w:line="360" w:lineRule="auto"/>
              <w:rPr>
                <w:rFonts w:ascii="Times New Roman" w:eastAsia="仿宋" w:hAnsi="Times New Roman"/>
                <w:sz w:val="28"/>
                <w:szCs w:val="28"/>
              </w:rPr>
            </w:pPr>
          </w:p>
        </w:tc>
        <w:tc>
          <w:tcPr>
            <w:tcW w:w="653" w:type="dxa"/>
            <w:vAlign w:val="center"/>
          </w:tcPr>
          <w:p w14:paraId="3F76EEA6"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0.3</w:t>
            </w:r>
          </w:p>
        </w:tc>
        <w:tc>
          <w:tcPr>
            <w:tcW w:w="653" w:type="dxa"/>
            <w:vAlign w:val="center"/>
          </w:tcPr>
          <w:p w14:paraId="50AE33BD"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4603C6E8"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19F285AE"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0.3</w:t>
            </w:r>
          </w:p>
        </w:tc>
        <w:tc>
          <w:tcPr>
            <w:tcW w:w="653" w:type="dxa"/>
            <w:vAlign w:val="center"/>
          </w:tcPr>
          <w:p w14:paraId="07FF1E0F" w14:textId="77777777" w:rsidR="00AC6590" w:rsidRDefault="00AC6590" w:rsidP="00A3122C">
            <w:pPr>
              <w:widowControl/>
              <w:spacing w:line="360" w:lineRule="auto"/>
              <w:jc w:val="left"/>
              <w:rPr>
                <w:rFonts w:ascii="Times New Roman" w:eastAsia="仿宋" w:hAnsi="Times New Roman"/>
                <w:sz w:val="28"/>
                <w:szCs w:val="28"/>
              </w:rPr>
            </w:pPr>
          </w:p>
        </w:tc>
      </w:tr>
      <w:tr w:rsidR="00AC6590" w14:paraId="48D51DCE" w14:textId="77777777" w:rsidTr="007A1015">
        <w:trPr>
          <w:trHeight w:val="658"/>
          <w:jc w:val="center"/>
        </w:trPr>
        <w:tc>
          <w:tcPr>
            <w:tcW w:w="2031" w:type="dxa"/>
            <w:vMerge/>
            <w:vAlign w:val="center"/>
          </w:tcPr>
          <w:p w14:paraId="2B4C3EC5" w14:textId="77777777" w:rsidR="00AC6590" w:rsidRDefault="00AC6590" w:rsidP="00A3122C">
            <w:pPr>
              <w:widowControl/>
              <w:spacing w:line="360" w:lineRule="auto"/>
              <w:jc w:val="left"/>
              <w:rPr>
                <w:rFonts w:ascii="Times New Roman" w:eastAsia="仿宋" w:hAnsi="Times New Roman"/>
                <w:sz w:val="28"/>
                <w:szCs w:val="28"/>
              </w:rPr>
            </w:pPr>
          </w:p>
        </w:tc>
        <w:tc>
          <w:tcPr>
            <w:tcW w:w="3873" w:type="dxa"/>
            <w:vAlign w:val="center"/>
          </w:tcPr>
          <w:p w14:paraId="2710D346" w14:textId="77777777" w:rsidR="00AC6590" w:rsidRDefault="00354469" w:rsidP="00A3122C">
            <w:pPr>
              <w:autoSpaceDE w:val="0"/>
              <w:autoSpaceDN w:val="0"/>
              <w:adjustRightInd w:val="0"/>
              <w:spacing w:line="360" w:lineRule="auto"/>
              <w:rPr>
                <w:rFonts w:ascii="Times New Roman" w:eastAsia="仿宋" w:hAnsi="Times New Roman"/>
                <w:sz w:val="28"/>
                <w:szCs w:val="28"/>
              </w:rPr>
            </w:pPr>
            <w:r>
              <w:rPr>
                <w:rFonts w:ascii="Times New Roman" w:eastAsia="仿宋" w:hAnsi="Times New Roman"/>
                <w:sz w:val="28"/>
                <w:szCs w:val="28"/>
              </w:rPr>
              <w:t xml:space="preserve">11.3 </w:t>
            </w:r>
            <w:r>
              <w:rPr>
                <w:rFonts w:ascii="Times New Roman" w:eastAsia="仿宋" w:hAnsi="Times New Roman"/>
                <w:sz w:val="28"/>
                <w:szCs w:val="28"/>
              </w:rPr>
              <w:t>能够将相关工程管理原理与经济决策方法应用于多学科环境下设计开发高分子材料与工程领域的解决方案过程中。</w:t>
            </w:r>
          </w:p>
        </w:tc>
        <w:tc>
          <w:tcPr>
            <w:tcW w:w="653" w:type="dxa"/>
            <w:vAlign w:val="center"/>
          </w:tcPr>
          <w:p w14:paraId="4B85F7C0"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0.3</w:t>
            </w:r>
          </w:p>
        </w:tc>
        <w:tc>
          <w:tcPr>
            <w:tcW w:w="653" w:type="dxa"/>
            <w:vAlign w:val="center"/>
          </w:tcPr>
          <w:p w14:paraId="6D7E59FD"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234F2590"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0.2</w:t>
            </w:r>
          </w:p>
        </w:tc>
        <w:tc>
          <w:tcPr>
            <w:tcW w:w="653" w:type="dxa"/>
            <w:vAlign w:val="center"/>
          </w:tcPr>
          <w:p w14:paraId="2E60D975" w14:textId="77777777" w:rsidR="00AC6590" w:rsidRDefault="00354469" w:rsidP="00A3122C">
            <w:pPr>
              <w:widowControl/>
              <w:spacing w:line="360" w:lineRule="auto"/>
              <w:jc w:val="left"/>
              <w:rPr>
                <w:rFonts w:ascii="Times New Roman" w:eastAsia="仿宋" w:hAnsi="Times New Roman"/>
                <w:sz w:val="28"/>
                <w:szCs w:val="28"/>
              </w:rPr>
            </w:pPr>
            <w:r>
              <w:rPr>
                <w:rFonts w:ascii="Times New Roman" w:eastAsia="仿宋" w:hAnsi="Times New Roman"/>
                <w:sz w:val="28"/>
                <w:szCs w:val="28"/>
              </w:rPr>
              <w:t>0.3</w:t>
            </w:r>
          </w:p>
        </w:tc>
        <w:tc>
          <w:tcPr>
            <w:tcW w:w="653" w:type="dxa"/>
            <w:vAlign w:val="center"/>
          </w:tcPr>
          <w:p w14:paraId="548336AB" w14:textId="77777777" w:rsidR="00AC6590" w:rsidRDefault="00AC6590" w:rsidP="00A3122C">
            <w:pPr>
              <w:widowControl/>
              <w:spacing w:line="360" w:lineRule="auto"/>
              <w:jc w:val="left"/>
              <w:rPr>
                <w:rFonts w:ascii="Times New Roman" w:eastAsia="仿宋" w:hAnsi="Times New Roman"/>
                <w:sz w:val="28"/>
                <w:szCs w:val="28"/>
              </w:rPr>
            </w:pPr>
          </w:p>
        </w:tc>
      </w:tr>
    </w:tbl>
    <w:p w14:paraId="32E53FF4" w14:textId="26FBBA4B"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课程教学内容</w:t>
      </w:r>
    </w:p>
    <w:p w14:paraId="1FD33E7F" w14:textId="7F4F9697"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1</w:t>
      </w:r>
      <w:r w:rsidRPr="00A3122C">
        <w:rPr>
          <w:rFonts w:ascii="Times New Roman" w:eastAsia="仿宋" w:hAnsi="Times New Roman"/>
          <w:b/>
          <w:bCs/>
          <w:sz w:val="24"/>
          <w:szCs w:val="24"/>
        </w:rPr>
        <w:t>章</w:t>
      </w:r>
      <w:r w:rsidR="00A3122C" w:rsidRPr="00A3122C">
        <w:rPr>
          <w:rFonts w:ascii="Times New Roman" w:eastAsia="仿宋" w:hAnsi="Times New Roman" w:hint="eastAsia"/>
          <w:b/>
          <w:bCs/>
          <w:sz w:val="24"/>
          <w:szCs w:val="24"/>
        </w:rPr>
        <w:t xml:space="preserve"> </w:t>
      </w:r>
      <w:r w:rsidR="00A3122C"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高分子工厂设计绪论</w:t>
      </w:r>
      <w:r w:rsidR="00A3122C">
        <w:rPr>
          <w:rFonts w:ascii="Times New Roman" w:eastAsia="仿宋" w:hAnsi="Times New Roman" w:hint="eastAsia"/>
          <w:b/>
          <w:bCs/>
          <w:sz w:val="24"/>
          <w:szCs w:val="24"/>
        </w:rPr>
        <w:t>（</w:t>
      </w:r>
      <w:r w:rsidRPr="00A3122C">
        <w:rPr>
          <w:rFonts w:ascii="Times New Roman" w:eastAsia="仿宋" w:hAnsi="Times New Roman"/>
          <w:b/>
          <w:bCs/>
          <w:sz w:val="24"/>
          <w:szCs w:val="24"/>
        </w:rPr>
        <w:t>1</w:t>
      </w:r>
      <w:r w:rsidRPr="00A3122C">
        <w:rPr>
          <w:rFonts w:ascii="Times New Roman" w:eastAsia="仿宋" w:hAnsi="Times New Roman"/>
          <w:b/>
          <w:bCs/>
          <w:sz w:val="24"/>
          <w:szCs w:val="24"/>
        </w:rPr>
        <w:t>学时</w:t>
      </w:r>
      <w:r w:rsidR="00A3122C">
        <w:rPr>
          <w:rFonts w:ascii="Times New Roman" w:eastAsia="仿宋" w:hAnsi="Times New Roman" w:hint="eastAsia"/>
          <w:b/>
          <w:bCs/>
          <w:sz w:val="24"/>
          <w:szCs w:val="24"/>
        </w:rPr>
        <w:t>）</w:t>
      </w:r>
    </w:p>
    <w:p w14:paraId="06115339" w14:textId="6A7A9807" w:rsidR="00AC6590" w:rsidRPr="00A3122C" w:rsidRDefault="00354469" w:rsidP="00A3122C">
      <w:pPr>
        <w:pStyle w:val="af7"/>
        <w:numPr>
          <w:ilvl w:val="0"/>
          <w:numId w:val="9"/>
        </w:numPr>
        <w:spacing w:line="360" w:lineRule="auto"/>
        <w:ind w:left="420" w:firstLineChars="0" w:hanging="420"/>
        <w:rPr>
          <w:rFonts w:ascii="Times New Roman" w:eastAsia="仿宋" w:hAnsi="Times New Roman"/>
          <w:sz w:val="24"/>
          <w:szCs w:val="24"/>
        </w:rPr>
      </w:pPr>
      <w:r w:rsidRPr="00A3122C">
        <w:rPr>
          <w:rFonts w:ascii="Times New Roman" w:eastAsia="仿宋" w:hAnsi="Times New Roman"/>
          <w:sz w:val="24"/>
          <w:szCs w:val="24"/>
        </w:rPr>
        <w:t>高分子工程设计定义和用途（</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1B27750" w14:textId="7C27311C" w:rsidR="00AC6590" w:rsidRPr="00A3122C" w:rsidRDefault="00354469" w:rsidP="00A3122C">
      <w:pPr>
        <w:pStyle w:val="af7"/>
        <w:numPr>
          <w:ilvl w:val="0"/>
          <w:numId w:val="9"/>
        </w:numPr>
        <w:spacing w:line="360" w:lineRule="auto"/>
        <w:ind w:left="420" w:firstLineChars="0" w:hanging="420"/>
        <w:rPr>
          <w:rFonts w:ascii="Times New Roman" w:eastAsia="仿宋" w:hAnsi="Times New Roman"/>
          <w:sz w:val="24"/>
          <w:szCs w:val="24"/>
        </w:rPr>
      </w:pPr>
      <w:r w:rsidRPr="00A3122C">
        <w:rPr>
          <w:rFonts w:ascii="Times New Roman" w:eastAsia="仿宋" w:hAnsi="Times New Roman"/>
          <w:sz w:val="24"/>
          <w:szCs w:val="24"/>
        </w:rPr>
        <w:t>工程设计目的和特点（</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16982E74" w14:textId="77777777" w:rsidR="00AC6590" w:rsidRPr="00A3122C" w:rsidRDefault="00354469" w:rsidP="00A3122C">
      <w:pPr>
        <w:pStyle w:val="a7"/>
        <w:spacing w:line="360" w:lineRule="auto"/>
        <w:rPr>
          <w:rFonts w:ascii="Times New Roman" w:eastAsia="仿宋" w:hAnsi="Times New Roman"/>
          <w:sz w:val="24"/>
          <w:szCs w:val="24"/>
        </w:rPr>
      </w:pPr>
      <w:r w:rsidRPr="00A3122C">
        <w:rPr>
          <w:rFonts w:ascii="Times New Roman" w:eastAsia="仿宋" w:hAnsi="Times New Roman"/>
          <w:b/>
          <w:bCs/>
          <w:sz w:val="24"/>
          <w:szCs w:val="24"/>
        </w:rPr>
        <w:t>重点</w:t>
      </w:r>
      <w:r w:rsidRPr="00A3122C">
        <w:rPr>
          <w:rFonts w:ascii="Times New Roman" w:eastAsia="仿宋" w:hAnsi="Times New Roman"/>
          <w:b/>
          <w:sz w:val="24"/>
          <w:szCs w:val="24"/>
        </w:rPr>
        <w:t>：</w:t>
      </w:r>
      <w:r w:rsidRPr="00A3122C">
        <w:rPr>
          <w:rFonts w:ascii="Times New Roman" w:eastAsia="仿宋" w:hAnsi="Times New Roman"/>
          <w:sz w:val="24"/>
          <w:szCs w:val="24"/>
        </w:rPr>
        <w:t>高分子工程设计的定义。</w:t>
      </w:r>
    </w:p>
    <w:p w14:paraId="673ACB51"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难点</w:t>
      </w:r>
      <w:r w:rsidRPr="00A3122C">
        <w:rPr>
          <w:rFonts w:ascii="Times New Roman" w:eastAsia="仿宋" w:hAnsi="Times New Roman"/>
          <w:b/>
          <w:sz w:val="24"/>
          <w:szCs w:val="24"/>
        </w:rPr>
        <w:t>：</w:t>
      </w:r>
      <w:r w:rsidRPr="00A3122C">
        <w:rPr>
          <w:rFonts w:ascii="Times New Roman" w:eastAsia="仿宋" w:hAnsi="Times New Roman"/>
          <w:sz w:val="24"/>
          <w:szCs w:val="24"/>
        </w:rPr>
        <w:t>工程设计的与其他专业知识的相关性。</w:t>
      </w:r>
    </w:p>
    <w:p w14:paraId="5596BE96" w14:textId="0842FA93"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2</w:t>
      </w:r>
      <w:r w:rsidRPr="00A3122C">
        <w:rPr>
          <w:rFonts w:ascii="Times New Roman" w:eastAsia="仿宋" w:hAnsi="Times New Roman"/>
          <w:b/>
          <w:bCs/>
          <w:sz w:val="24"/>
          <w:szCs w:val="24"/>
        </w:rPr>
        <w:t>章</w:t>
      </w:r>
      <w:r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可行性研究报告编制（</w:t>
      </w:r>
      <w:r w:rsidRPr="00A3122C">
        <w:rPr>
          <w:rFonts w:ascii="Times New Roman" w:eastAsia="仿宋" w:hAnsi="Times New Roman"/>
          <w:b/>
          <w:bCs/>
          <w:sz w:val="24"/>
          <w:szCs w:val="24"/>
        </w:rPr>
        <w:t>2</w:t>
      </w:r>
      <w:r w:rsidRPr="00A3122C">
        <w:rPr>
          <w:rFonts w:ascii="Times New Roman" w:eastAsia="仿宋" w:hAnsi="Times New Roman"/>
          <w:b/>
          <w:bCs/>
          <w:sz w:val="24"/>
          <w:szCs w:val="24"/>
        </w:rPr>
        <w:t>学时）</w:t>
      </w:r>
    </w:p>
    <w:p w14:paraId="131A6A5E" w14:textId="0F9C123B" w:rsidR="00AC6590" w:rsidRPr="00A3122C" w:rsidRDefault="00354469" w:rsidP="00A3122C">
      <w:pPr>
        <w:pStyle w:val="af7"/>
        <w:numPr>
          <w:ilvl w:val="0"/>
          <w:numId w:val="10"/>
        </w:numPr>
        <w:spacing w:line="360" w:lineRule="auto"/>
        <w:ind w:left="420" w:firstLineChars="0" w:hanging="420"/>
        <w:rPr>
          <w:rFonts w:ascii="Times New Roman" w:eastAsia="仿宋" w:hAnsi="Times New Roman"/>
          <w:sz w:val="24"/>
          <w:szCs w:val="24"/>
        </w:rPr>
      </w:pPr>
      <w:r w:rsidRPr="00A3122C">
        <w:rPr>
          <w:rFonts w:ascii="Times New Roman" w:eastAsia="仿宋" w:hAnsi="Times New Roman"/>
          <w:sz w:val="24"/>
          <w:szCs w:val="24"/>
        </w:rPr>
        <w:t>可</w:t>
      </w:r>
      <w:proofErr w:type="gramStart"/>
      <w:r w:rsidRPr="00A3122C">
        <w:rPr>
          <w:rFonts w:ascii="Times New Roman" w:eastAsia="仿宋" w:hAnsi="Times New Roman"/>
          <w:sz w:val="24"/>
          <w:szCs w:val="24"/>
        </w:rPr>
        <w:t>研</w:t>
      </w:r>
      <w:proofErr w:type="gramEnd"/>
      <w:r w:rsidRPr="00A3122C">
        <w:rPr>
          <w:rFonts w:ascii="Times New Roman" w:eastAsia="仿宋" w:hAnsi="Times New Roman"/>
          <w:sz w:val="24"/>
          <w:szCs w:val="24"/>
        </w:rPr>
        <w:t>报告的编制流程（</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776F64DF" w14:textId="717428B0" w:rsidR="00AC6590" w:rsidRPr="00A3122C" w:rsidRDefault="00354469" w:rsidP="00A3122C">
      <w:pPr>
        <w:pStyle w:val="af7"/>
        <w:numPr>
          <w:ilvl w:val="0"/>
          <w:numId w:val="10"/>
        </w:numPr>
        <w:spacing w:line="360" w:lineRule="auto"/>
        <w:ind w:left="420" w:firstLineChars="0" w:hanging="420"/>
        <w:rPr>
          <w:rFonts w:ascii="Times New Roman" w:eastAsia="仿宋" w:hAnsi="Times New Roman"/>
          <w:sz w:val="24"/>
          <w:szCs w:val="24"/>
        </w:rPr>
      </w:pPr>
      <w:r w:rsidRPr="00A3122C">
        <w:rPr>
          <w:rFonts w:ascii="Times New Roman" w:eastAsia="仿宋" w:hAnsi="Times New Roman"/>
          <w:sz w:val="24"/>
          <w:szCs w:val="24"/>
        </w:rPr>
        <w:t>可</w:t>
      </w:r>
      <w:proofErr w:type="gramStart"/>
      <w:r w:rsidRPr="00A3122C">
        <w:rPr>
          <w:rFonts w:ascii="Times New Roman" w:eastAsia="仿宋" w:hAnsi="Times New Roman"/>
          <w:sz w:val="24"/>
          <w:szCs w:val="24"/>
        </w:rPr>
        <w:t>研</w:t>
      </w:r>
      <w:proofErr w:type="gramEnd"/>
      <w:r w:rsidRPr="00A3122C">
        <w:rPr>
          <w:rFonts w:ascii="Times New Roman" w:eastAsia="仿宋" w:hAnsi="Times New Roman"/>
          <w:sz w:val="24"/>
          <w:szCs w:val="24"/>
        </w:rPr>
        <w:t>报告的内容及撰写依据（</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077DBF38" w14:textId="1049DE2D" w:rsidR="00AC6590" w:rsidRPr="00A3122C" w:rsidRDefault="00354469" w:rsidP="00A3122C">
      <w:pPr>
        <w:pStyle w:val="af7"/>
        <w:numPr>
          <w:ilvl w:val="0"/>
          <w:numId w:val="10"/>
        </w:numPr>
        <w:spacing w:line="360" w:lineRule="auto"/>
        <w:ind w:left="420" w:firstLineChars="0" w:hanging="420"/>
        <w:rPr>
          <w:rFonts w:ascii="Times New Roman" w:eastAsia="仿宋" w:hAnsi="Times New Roman"/>
          <w:sz w:val="24"/>
          <w:szCs w:val="24"/>
        </w:rPr>
      </w:pPr>
      <w:r w:rsidRPr="00A3122C">
        <w:rPr>
          <w:rFonts w:ascii="Times New Roman" w:eastAsia="仿宋" w:hAnsi="Times New Roman"/>
          <w:sz w:val="24"/>
          <w:szCs w:val="24"/>
        </w:rPr>
        <w:t>高分子项目的环保，劳动安全，实施进度，投资估算及财务评价的依据（</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F91A2EB" w14:textId="77777777" w:rsid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sz w:val="24"/>
          <w:szCs w:val="24"/>
        </w:rPr>
        <w:t>重点：</w:t>
      </w:r>
      <w:r w:rsidRPr="00A3122C">
        <w:rPr>
          <w:rFonts w:ascii="Times New Roman" w:eastAsia="仿宋" w:hAnsi="Times New Roman"/>
          <w:sz w:val="24"/>
          <w:szCs w:val="24"/>
        </w:rPr>
        <w:t>可</w:t>
      </w:r>
      <w:proofErr w:type="gramStart"/>
      <w:r w:rsidRPr="00A3122C">
        <w:rPr>
          <w:rFonts w:ascii="Times New Roman" w:eastAsia="仿宋" w:hAnsi="Times New Roman"/>
          <w:sz w:val="24"/>
          <w:szCs w:val="24"/>
        </w:rPr>
        <w:t>研</w:t>
      </w:r>
      <w:proofErr w:type="gramEnd"/>
      <w:r w:rsidRPr="00A3122C">
        <w:rPr>
          <w:rFonts w:ascii="Times New Roman" w:eastAsia="仿宋" w:hAnsi="Times New Roman"/>
          <w:sz w:val="24"/>
          <w:szCs w:val="24"/>
        </w:rPr>
        <w:t>报告涉及的内容及编制依据。</w:t>
      </w:r>
    </w:p>
    <w:p w14:paraId="4AC729EE" w14:textId="3D68910E"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sz w:val="24"/>
          <w:szCs w:val="24"/>
        </w:rPr>
        <w:lastRenderedPageBreak/>
        <w:t>难点：</w:t>
      </w:r>
      <w:r w:rsidRPr="00A3122C">
        <w:rPr>
          <w:rFonts w:ascii="Times New Roman" w:eastAsia="仿宋" w:hAnsi="Times New Roman"/>
          <w:sz w:val="24"/>
          <w:szCs w:val="24"/>
        </w:rPr>
        <w:t>掌握高分子项目类可</w:t>
      </w:r>
      <w:proofErr w:type="gramStart"/>
      <w:r w:rsidRPr="00A3122C">
        <w:rPr>
          <w:rFonts w:ascii="Times New Roman" w:eastAsia="仿宋" w:hAnsi="Times New Roman"/>
          <w:sz w:val="24"/>
          <w:szCs w:val="24"/>
        </w:rPr>
        <w:t>研</w:t>
      </w:r>
      <w:proofErr w:type="gramEnd"/>
      <w:r w:rsidRPr="00A3122C">
        <w:rPr>
          <w:rFonts w:ascii="Times New Roman" w:eastAsia="仿宋" w:hAnsi="Times New Roman"/>
          <w:sz w:val="24"/>
          <w:szCs w:val="24"/>
        </w:rPr>
        <w:t>报告撰写细则及其原则。</w:t>
      </w:r>
      <w:r w:rsidRPr="00A3122C">
        <w:rPr>
          <w:rFonts w:ascii="Times New Roman" w:eastAsia="仿宋" w:hAnsi="Times New Roman"/>
          <w:sz w:val="24"/>
          <w:szCs w:val="24"/>
        </w:rPr>
        <w:t xml:space="preserve"> </w:t>
      </w:r>
    </w:p>
    <w:p w14:paraId="65947042" w14:textId="77777777" w:rsid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3</w:t>
      </w:r>
      <w:r w:rsidRPr="00A3122C">
        <w:rPr>
          <w:rFonts w:ascii="Times New Roman" w:eastAsia="仿宋" w:hAnsi="Times New Roman"/>
          <w:b/>
          <w:bCs/>
          <w:sz w:val="24"/>
          <w:szCs w:val="24"/>
        </w:rPr>
        <w:t>章</w:t>
      </w:r>
      <w:r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工艺流程设计及工艺流程图绘制（</w:t>
      </w:r>
      <w:r w:rsidRPr="00A3122C">
        <w:rPr>
          <w:rFonts w:ascii="Times New Roman" w:eastAsia="仿宋" w:hAnsi="Times New Roman"/>
          <w:b/>
          <w:bCs/>
          <w:sz w:val="24"/>
          <w:szCs w:val="24"/>
        </w:rPr>
        <w:t>3</w:t>
      </w:r>
      <w:r w:rsidRPr="00A3122C">
        <w:rPr>
          <w:rFonts w:ascii="Times New Roman" w:eastAsia="仿宋" w:hAnsi="Times New Roman"/>
          <w:b/>
          <w:bCs/>
          <w:sz w:val="24"/>
          <w:szCs w:val="24"/>
        </w:rPr>
        <w:t>学时）</w:t>
      </w:r>
    </w:p>
    <w:p w14:paraId="039E9B8C" w14:textId="08A2B8B3" w:rsidR="00AC6590" w:rsidRPr="00A3122C" w:rsidRDefault="00354469" w:rsidP="00A3122C">
      <w:pPr>
        <w:pStyle w:val="af7"/>
        <w:numPr>
          <w:ilvl w:val="0"/>
          <w:numId w:val="11"/>
        </w:numPr>
        <w:tabs>
          <w:tab w:val="left" w:pos="420"/>
        </w:tabs>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工艺路线选择及确定（</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76C20A12" w14:textId="0AA38DE3" w:rsidR="00AC6590" w:rsidRPr="00A3122C" w:rsidRDefault="00354469" w:rsidP="00A3122C">
      <w:pPr>
        <w:pStyle w:val="af7"/>
        <w:numPr>
          <w:ilvl w:val="0"/>
          <w:numId w:val="11"/>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工艺参数选择和典型设备控制方案（</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0D0947EF" w14:textId="60781F41" w:rsidR="00AC6590" w:rsidRPr="00A3122C" w:rsidRDefault="00354469" w:rsidP="00A3122C">
      <w:pPr>
        <w:pStyle w:val="af7"/>
        <w:numPr>
          <w:ilvl w:val="0"/>
          <w:numId w:val="11"/>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工艺流程图的绘制（</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381944D0"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重点：</w:t>
      </w:r>
      <w:r w:rsidRPr="00A3122C">
        <w:rPr>
          <w:rFonts w:ascii="Times New Roman" w:eastAsia="仿宋" w:hAnsi="Times New Roman"/>
          <w:sz w:val="24"/>
          <w:szCs w:val="24"/>
        </w:rPr>
        <w:t>工艺路线选择判定依据；如何确定反应过程中的工艺参数；化工工艺图绘制的基本要点。</w:t>
      </w:r>
    </w:p>
    <w:p w14:paraId="3C71A0C0"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难点：</w:t>
      </w:r>
      <w:r w:rsidRPr="00A3122C">
        <w:rPr>
          <w:rFonts w:ascii="Times New Roman" w:eastAsia="仿宋" w:hAnsi="Times New Roman"/>
          <w:sz w:val="24"/>
          <w:szCs w:val="24"/>
        </w:rPr>
        <w:t>掌握反应器，换热器和分离装置等典型设备的控制方案及原理；</w:t>
      </w:r>
      <w:r w:rsidRPr="00A3122C">
        <w:rPr>
          <w:rFonts w:ascii="Times New Roman" w:eastAsia="仿宋" w:hAnsi="Times New Roman"/>
          <w:sz w:val="24"/>
          <w:szCs w:val="24"/>
        </w:rPr>
        <w:t>PFD</w:t>
      </w:r>
      <w:r w:rsidRPr="00A3122C">
        <w:rPr>
          <w:rFonts w:ascii="Times New Roman" w:eastAsia="仿宋" w:hAnsi="Times New Roman"/>
          <w:sz w:val="24"/>
          <w:szCs w:val="24"/>
        </w:rPr>
        <w:t>图，</w:t>
      </w:r>
      <w:r w:rsidRPr="00A3122C">
        <w:rPr>
          <w:rFonts w:ascii="Times New Roman" w:eastAsia="仿宋" w:hAnsi="Times New Roman"/>
          <w:sz w:val="24"/>
          <w:szCs w:val="24"/>
        </w:rPr>
        <w:t>PID</w:t>
      </w:r>
      <w:r w:rsidRPr="00A3122C">
        <w:rPr>
          <w:rFonts w:ascii="Times New Roman" w:eastAsia="仿宋" w:hAnsi="Times New Roman"/>
          <w:sz w:val="24"/>
          <w:szCs w:val="24"/>
        </w:rPr>
        <w:t>图的绘制。</w:t>
      </w:r>
    </w:p>
    <w:p w14:paraId="6E30C0A3" w14:textId="77777777"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4</w:t>
      </w:r>
      <w:r w:rsidRPr="00A3122C">
        <w:rPr>
          <w:rFonts w:ascii="Times New Roman" w:eastAsia="仿宋" w:hAnsi="Times New Roman"/>
          <w:b/>
          <w:bCs/>
          <w:sz w:val="24"/>
          <w:szCs w:val="24"/>
        </w:rPr>
        <w:t>章</w:t>
      </w:r>
      <w:r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聚合过程的物料衡算（</w:t>
      </w:r>
      <w:r w:rsidRPr="00A3122C">
        <w:rPr>
          <w:rFonts w:ascii="Times New Roman" w:eastAsia="仿宋" w:hAnsi="Times New Roman"/>
          <w:b/>
          <w:bCs/>
          <w:sz w:val="24"/>
          <w:szCs w:val="24"/>
        </w:rPr>
        <w:t>3</w:t>
      </w:r>
      <w:r w:rsidRPr="00A3122C">
        <w:rPr>
          <w:rFonts w:ascii="Times New Roman" w:eastAsia="仿宋" w:hAnsi="Times New Roman"/>
          <w:b/>
          <w:bCs/>
          <w:sz w:val="24"/>
          <w:szCs w:val="24"/>
        </w:rPr>
        <w:t>学时）</w:t>
      </w:r>
    </w:p>
    <w:p w14:paraId="5F5B13B7" w14:textId="2E2C9213" w:rsidR="00AC6590" w:rsidRPr="00A3122C" w:rsidRDefault="00354469" w:rsidP="00A3122C">
      <w:pPr>
        <w:pStyle w:val="af7"/>
        <w:numPr>
          <w:ilvl w:val="0"/>
          <w:numId w:val="12"/>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物料衡算基本概念和计算步骤（</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44103FE7" w14:textId="7EECA416" w:rsidR="00AC6590" w:rsidRPr="00A3122C" w:rsidRDefault="00354469" w:rsidP="00A3122C">
      <w:pPr>
        <w:pStyle w:val="af7"/>
        <w:numPr>
          <w:ilvl w:val="0"/>
          <w:numId w:val="12"/>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间隙聚合反应的物料衡算及其案例（</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3E705463" w14:textId="575FE13E" w:rsidR="00AC6590" w:rsidRPr="00A3122C" w:rsidRDefault="00354469" w:rsidP="00A3122C">
      <w:pPr>
        <w:pStyle w:val="af7"/>
        <w:numPr>
          <w:ilvl w:val="0"/>
          <w:numId w:val="12"/>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连续聚合反应的物料衡算及其案例（</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76624123"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sz w:val="24"/>
          <w:szCs w:val="24"/>
        </w:rPr>
        <w:t>重点：</w:t>
      </w:r>
      <w:r w:rsidRPr="00A3122C">
        <w:rPr>
          <w:rFonts w:ascii="Times New Roman" w:eastAsia="仿宋" w:hAnsi="Times New Roman"/>
          <w:sz w:val="24"/>
          <w:szCs w:val="24"/>
        </w:rPr>
        <w:t>物料衡算概念和计算依据。</w:t>
      </w:r>
    </w:p>
    <w:p w14:paraId="3269E07D"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sz w:val="24"/>
          <w:szCs w:val="24"/>
        </w:rPr>
        <w:t>难点：</w:t>
      </w:r>
      <w:r w:rsidRPr="00A3122C">
        <w:rPr>
          <w:rFonts w:ascii="Times New Roman" w:eastAsia="仿宋" w:hAnsi="Times New Roman"/>
          <w:sz w:val="24"/>
          <w:szCs w:val="24"/>
        </w:rPr>
        <w:t>衡算计算基准的选择；计算顺序的确定。</w:t>
      </w:r>
      <w:r w:rsidRPr="00A3122C">
        <w:rPr>
          <w:rFonts w:ascii="Times New Roman" w:eastAsia="仿宋" w:hAnsi="Times New Roman"/>
          <w:sz w:val="24"/>
          <w:szCs w:val="24"/>
        </w:rPr>
        <w:t xml:space="preserve"> </w:t>
      </w:r>
    </w:p>
    <w:p w14:paraId="22D5F028" w14:textId="77777777"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5</w:t>
      </w:r>
      <w:r w:rsidRPr="00A3122C">
        <w:rPr>
          <w:rFonts w:ascii="Times New Roman" w:eastAsia="仿宋" w:hAnsi="Times New Roman"/>
          <w:b/>
          <w:bCs/>
          <w:sz w:val="24"/>
          <w:szCs w:val="24"/>
        </w:rPr>
        <w:t>章</w:t>
      </w:r>
      <w:r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聚合过程的热量衡算（</w:t>
      </w:r>
      <w:r w:rsidRPr="00A3122C">
        <w:rPr>
          <w:rFonts w:ascii="Times New Roman" w:eastAsia="仿宋" w:hAnsi="Times New Roman"/>
          <w:b/>
          <w:bCs/>
          <w:sz w:val="24"/>
          <w:szCs w:val="24"/>
        </w:rPr>
        <w:t>3</w:t>
      </w:r>
      <w:r w:rsidRPr="00A3122C">
        <w:rPr>
          <w:rFonts w:ascii="Times New Roman" w:eastAsia="仿宋" w:hAnsi="Times New Roman"/>
          <w:b/>
          <w:bCs/>
          <w:sz w:val="24"/>
          <w:szCs w:val="24"/>
        </w:rPr>
        <w:t>学时）</w:t>
      </w:r>
    </w:p>
    <w:p w14:paraId="046AF2B8" w14:textId="0F99AD8A" w:rsidR="00AC6590" w:rsidRPr="00A3122C" w:rsidRDefault="00354469" w:rsidP="00A3122C">
      <w:pPr>
        <w:pStyle w:val="af7"/>
        <w:numPr>
          <w:ilvl w:val="0"/>
          <w:numId w:val="13"/>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热量衡算的内容及热平衡方程（</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15EE3B90" w14:textId="15A353B6" w:rsidR="00AC6590" w:rsidRPr="00A3122C" w:rsidRDefault="00354469" w:rsidP="00A3122C">
      <w:pPr>
        <w:pStyle w:val="af7"/>
        <w:numPr>
          <w:ilvl w:val="0"/>
          <w:numId w:val="13"/>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不同热量和传热介质的计算方法（</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6F6FB80F" w14:textId="35CF3905" w:rsidR="00AC6590" w:rsidRPr="00A3122C" w:rsidRDefault="00354469" w:rsidP="00A3122C">
      <w:pPr>
        <w:pStyle w:val="af7"/>
        <w:numPr>
          <w:ilvl w:val="0"/>
          <w:numId w:val="13"/>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反应器热量衡算示例（</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2BF512DC"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重点：</w:t>
      </w:r>
      <w:r w:rsidRPr="00A3122C">
        <w:rPr>
          <w:rFonts w:ascii="Times New Roman" w:eastAsia="仿宋" w:hAnsi="Times New Roman"/>
          <w:sz w:val="24"/>
          <w:szCs w:val="24"/>
        </w:rPr>
        <w:t>热量衡算内容和计算步骤。</w:t>
      </w:r>
    </w:p>
    <w:p w14:paraId="73E13BB0"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难点：</w:t>
      </w:r>
      <w:r w:rsidRPr="00A3122C">
        <w:rPr>
          <w:rFonts w:ascii="Times New Roman" w:eastAsia="仿宋" w:hAnsi="Times New Roman"/>
          <w:sz w:val="24"/>
          <w:szCs w:val="24"/>
        </w:rPr>
        <w:t>热平衡方程的应用。</w:t>
      </w:r>
      <w:r w:rsidRPr="00A3122C">
        <w:rPr>
          <w:rFonts w:ascii="Times New Roman" w:eastAsia="仿宋" w:hAnsi="Times New Roman"/>
          <w:sz w:val="24"/>
          <w:szCs w:val="24"/>
        </w:rPr>
        <w:t xml:space="preserve"> </w:t>
      </w:r>
    </w:p>
    <w:p w14:paraId="22BBD0DE" w14:textId="77777777"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u w:val="single"/>
        </w:rPr>
      </w:pPr>
      <w:r w:rsidRPr="00A3122C">
        <w:rPr>
          <w:rFonts w:ascii="Times New Roman" w:eastAsia="仿宋" w:hAnsi="Times New Roman"/>
          <w:b/>
          <w:bCs/>
          <w:sz w:val="24"/>
          <w:szCs w:val="24"/>
          <w:u w:val="single"/>
        </w:rPr>
        <w:t>第</w:t>
      </w:r>
      <w:r w:rsidRPr="00A3122C">
        <w:rPr>
          <w:rFonts w:ascii="Times New Roman" w:eastAsia="仿宋" w:hAnsi="Times New Roman"/>
          <w:b/>
          <w:bCs/>
          <w:sz w:val="24"/>
          <w:szCs w:val="24"/>
          <w:u w:val="single"/>
        </w:rPr>
        <w:t>6</w:t>
      </w:r>
      <w:r w:rsidRPr="00A3122C">
        <w:rPr>
          <w:rFonts w:ascii="Times New Roman" w:eastAsia="仿宋" w:hAnsi="Times New Roman"/>
          <w:b/>
          <w:bCs/>
          <w:sz w:val="24"/>
          <w:szCs w:val="24"/>
          <w:u w:val="single"/>
        </w:rPr>
        <w:t>章</w:t>
      </w:r>
      <w:r w:rsidRPr="00A3122C">
        <w:rPr>
          <w:rFonts w:ascii="Times New Roman" w:eastAsia="仿宋" w:hAnsi="Times New Roman"/>
          <w:b/>
          <w:bCs/>
          <w:sz w:val="24"/>
          <w:szCs w:val="24"/>
          <w:u w:val="single"/>
        </w:rPr>
        <w:t xml:space="preserve"> </w:t>
      </w:r>
      <w:r w:rsidRPr="00A3122C">
        <w:rPr>
          <w:rFonts w:ascii="Times New Roman" w:eastAsia="仿宋" w:hAnsi="Times New Roman"/>
          <w:b/>
          <w:bCs/>
          <w:sz w:val="24"/>
          <w:szCs w:val="24"/>
          <w:u w:val="single"/>
        </w:rPr>
        <w:t>设备的工艺计算（</w:t>
      </w:r>
      <w:r w:rsidRPr="00A3122C">
        <w:rPr>
          <w:rFonts w:ascii="Times New Roman" w:eastAsia="仿宋" w:hAnsi="Times New Roman"/>
          <w:b/>
          <w:bCs/>
          <w:sz w:val="24"/>
          <w:szCs w:val="24"/>
          <w:u w:val="single"/>
        </w:rPr>
        <w:t>3</w:t>
      </w:r>
      <w:r w:rsidRPr="00A3122C">
        <w:rPr>
          <w:rFonts w:ascii="Times New Roman" w:eastAsia="仿宋" w:hAnsi="Times New Roman"/>
          <w:b/>
          <w:bCs/>
          <w:sz w:val="24"/>
          <w:szCs w:val="24"/>
          <w:u w:val="single"/>
        </w:rPr>
        <w:t>学时）</w:t>
      </w:r>
    </w:p>
    <w:p w14:paraId="1A4886EE" w14:textId="4557DC1D" w:rsidR="00AC6590" w:rsidRPr="00A3122C" w:rsidRDefault="00354469" w:rsidP="00A3122C">
      <w:pPr>
        <w:pStyle w:val="af7"/>
        <w:numPr>
          <w:ilvl w:val="0"/>
          <w:numId w:val="14"/>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设备选型及设计依据（</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B6D075D" w14:textId="56A40DD0" w:rsidR="00AC6590" w:rsidRPr="00A3122C" w:rsidRDefault="00354469" w:rsidP="00A3122C">
      <w:pPr>
        <w:pStyle w:val="af7"/>
        <w:numPr>
          <w:ilvl w:val="0"/>
          <w:numId w:val="14"/>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反应器工艺设计及选型（</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50C06FBF" w14:textId="6EB2D720" w:rsidR="00AC6590" w:rsidRPr="00A3122C" w:rsidRDefault="00354469" w:rsidP="00A3122C">
      <w:pPr>
        <w:pStyle w:val="af7"/>
        <w:numPr>
          <w:ilvl w:val="0"/>
          <w:numId w:val="14"/>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换热设备选型及工艺设计（</w:t>
      </w:r>
      <w:r w:rsidRPr="00A3122C">
        <w:rPr>
          <w:rFonts w:ascii="Times New Roman" w:eastAsia="仿宋" w:hAnsi="Times New Roman"/>
          <w:sz w:val="24"/>
          <w:szCs w:val="24"/>
        </w:rPr>
        <w:t>1</w:t>
      </w:r>
      <w:r w:rsidRPr="00A3122C">
        <w:rPr>
          <w:rFonts w:ascii="Times New Roman" w:eastAsia="仿宋" w:hAnsi="Times New Roman"/>
          <w:sz w:val="24"/>
          <w:szCs w:val="24"/>
        </w:rPr>
        <w:t>学时）</w:t>
      </w:r>
    </w:p>
    <w:p w14:paraId="018BE10F" w14:textId="5DF3DC69" w:rsidR="00AC6590" w:rsidRPr="00A3122C" w:rsidRDefault="00354469" w:rsidP="00A3122C">
      <w:pPr>
        <w:pStyle w:val="af7"/>
        <w:numPr>
          <w:ilvl w:val="0"/>
          <w:numId w:val="14"/>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储罐和输送设备的选型（</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E45BAC9" w14:textId="5FCADDAB"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重点：</w:t>
      </w:r>
      <w:r w:rsidRPr="00A3122C">
        <w:rPr>
          <w:rFonts w:ascii="Times New Roman" w:eastAsia="仿宋" w:hAnsi="Times New Roman"/>
          <w:sz w:val="24"/>
          <w:szCs w:val="24"/>
        </w:rPr>
        <w:t>各类聚合反应过程中涉及的主要设备的选型及工艺设计依据；定型和非定型设备设计程序；常见化工设备的画法。</w:t>
      </w:r>
      <w:r w:rsidRPr="00A3122C">
        <w:rPr>
          <w:rFonts w:ascii="Times New Roman" w:eastAsia="仿宋" w:hAnsi="Times New Roman"/>
          <w:sz w:val="24"/>
          <w:szCs w:val="24"/>
        </w:rPr>
        <w:t xml:space="preserve"> </w:t>
      </w:r>
    </w:p>
    <w:p w14:paraId="041BB606" w14:textId="66FF23FF"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lastRenderedPageBreak/>
        <w:t>难点：</w:t>
      </w:r>
      <w:r w:rsidRPr="00A3122C">
        <w:rPr>
          <w:rFonts w:ascii="Times New Roman" w:eastAsia="仿宋" w:hAnsi="Times New Roman"/>
          <w:sz w:val="24"/>
          <w:szCs w:val="24"/>
        </w:rPr>
        <w:t>聚合设备图的标准化绘制。</w:t>
      </w:r>
    </w:p>
    <w:p w14:paraId="3622ACB8" w14:textId="570C2A88" w:rsidR="00AC6590" w:rsidRPr="00A3122C" w:rsidRDefault="00354469" w:rsidP="00A3122C">
      <w:pPr>
        <w:tabs>
          <w:tab w:val="left" w:pos="420"/>
        </w:tabs>
        <w:spacing w:beforeLines="50" w:before="156" w:line="360" w:lineRule="auto"/>
        <w:jc w:val="center"/>
        <w:rPr>
          <w:rFonts w:ascii="Times New Roman" w:eastAsia="仿宋" w:hAnsi="Times New Roman"/>
          <w:b/>
          <w:bCs/>
          <w:sz w:val="24"/>
          <w:szCs w:val="24"/>
        </w:rPr>
      </w:pPr>
      <w:r w:rsidRPr="00A3122C">
        <w:rPr>
          <w:rFonts w:ascii="Times New Roman" w:eastAsia="仿宋" w:hAnsi="Times New Roman"/>
          <w:b/>
          <w:bCs/>
          <w:sz w:val="24"/>
          <w:szCs w:val="24"/>
        </w:rPr>
        <w:t>第</w:t>
      </w:r>
      <w:r w:rsidRPr="00A3122C">
        <w:rPr>
          <w:rFonts w:ascii="Times New Roman" w:eastAsia="仿宋" w:hAnsi="Times New Roman"/>
          <w:b/>
          <w:bCs/>
          <w:sz w:val="24"/>
          <w:szCs w:val="24"/>
        </w:rPr>
        <w:t>7</w:t>
      </w:r>
      <w:r w:rsidRPr="00A3122C">
        <w:rPr>
          <w:rFonts w:ascii="Times New Roman" w:eastAsia="仿宋" w:hAnsi="Times New Roman"/>
          <w:b/>
          <w:bCs/>
          <w:sz w:val="24"/>
          <w:szCs w:val="24"/>
        </w:rPr>
        <w:t>章</w:t>
      </w:r>
      <w:r w:rsidRPr="00A3122C">
        <w:rPr>
          <w:rFonts w:ascii="Times New Roman" w:eastAsia="仿宋" w:hAnsi="Times New Roman"/>
          <w:b/>
          <w:bCs/>
          <w:sz w:val="24"/>
          <w:szCs w:val="24"/>
        </w:rPr>
        <w:t xml:space="preserve"> </w:t>
      </w:r>
      <w:r w:rsidRPr="00A3122C">
        <w:rPr>
          <w:rFonts w:ascii="Times New Roman" w:eastAsia="仿宋" w:hAnsi="Times New Roman"/>
          <w:b/>
          <w:bCs/>
          <w:sz w:val="24"/>
          <w:szCs w:val="24"/>
        </w:rPr>
        <w:t>车间布置设计（</w:t>
      </w:r>
      <w:r w:rsidRPr="00A3122C">
        <w:rPr>
          <w:rFonts w:ascii="Times New Roman" w:eastAsia="仿宋" w:hAnsi="Times New Roman"/>
          <w:b/>
          <w:bCs/>
          <w:sz w:val="24"/>
          <w:szCs w:val="24"/>
        </w:rPr>
        <w:t>1</w:t>
      </w:r>
      <w:r w:rsidRPr="00A3122C">
        <w:rPr>
          <w:rFonts w:ascii="Times New Roman" w:eastAsia="仿宋" w:hAnsi="Times New Roman"/>
          <w:b/>
          <w:bCs/>
          <w:sz w:val="24"/>
          <w:szCs w:val="24"/>
        </w:rPr>
        <w:t>学时）</w:t>
      </w:r>
    </w:p>
    <w:p w14:paraId="6B48CC95" w14:textId="08C87DEC" w:rsidR="00AC6590" w:rsidRPr="00A3122C" w:rsidRDefault="00354469" w:rsidP="00A3122C">
      <w:pPr>
        <w:pStyle w:val="af7"/>
        <w:numPr>
          <w:ilvl w:val="0"/>
          <w:numId w:val="15"/>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车间厂房布置原则（</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2DD63BE" w14:textId="0E938A66" w:rsidR="00AC6590" w:rsidRPr="00A3122C" w:rsidRDefault="00354469" w:rsidP="00A3122C">
      <w:pPr>
        <w:pStyle w:val="af7"/>
        <w:numPr>
          <w:ilvl w:val="0"/>
          <w:numId w:val="15"/>
        </w:numPr>
        <w:spacing w:line="360" w:lineRule="auto"/>
        <w:ind w:firstLineChars="0"/>
        <w:rPr>
          <w:rFonts w:ascii="Times New Roman" w:eastAsia="仿宋" w:hAnsi="Times New Roman"/>
          <w:sz w:val="24"/>
          <w:szCs w:val="24"/>
        </w:rPr>
      </w:pPr>
      <w:r w:rsidRPr="00A3122C">
        <w:rPr>
          <w:rFonts w:ascii="Times New Roman" w:eastAsia="仿宋" w:hAnsi="Times New Roman"/>
          <w:sz w:val="24"/>
          <w:szCs w:val="24"/>
        </w:rPr>
        <w:t>车间设备布置内容（</w:t>
      </w:r>
      <w:r w:rsidRPr="00A3122C">
        <w:rPr>
          <w:rFonts w:ascii="Times New Roman" w:eastAsia="仿宋" w:hAnsi="Times New Roman"/>
          <w:sz w:val="24"/>
          <w:szCs w:val="24"/>
        </w:rPr>
        <w:t>0.5</w:t>
      </w:r>
      <w:r w:rsidRPr="00A3122C">
        <w:rPr>
          <w:rFonts w:ascii="Times New Roman" w:eastAsia="仿宋" w:hAnsi="Times New Roman"/>
          <w:sz w:val="24"/>
          <w:szCs w:val="24"/>
        </w:rPr>
        <w:t>学时）</w:t>
      </w:r>
    </w:p>
    <w:p w14:paraId="6248545A"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重点：</w:t>
      </w:r>
      <w:r w:rsidRPr="00A3122C">
        <w:rPr>
          <w:rFonts w:ascii="Times New Roman" w:eastAsia="仿宋" w:hAnsi="Times New Roman"/>
          <w:sz w:val="24"/>
          <w:szCs w:val="24"/>
        </w:rPr>
        <w:t>车间布置设计的内容。</w:t>
      </w:r>
    </w:p>
    <w:p w14:paraId="0BD8E2DB" w14:textId="77777777" w:rsidR="00AC6590" w:rsidRPr="00A3122C" w:rsidRDefault="00354469" w:rsidP="00A3122C">
      <w:pPr>
        <w:spacing w:line="360" w:lineRule="auto"/>
        <w:rPr>
          <w:rFonts w:ascii="Times New Roman" w:eastAsia="仿宋" w:hAnsi="Times New Roman"/>
          <w:sz w:val="24"/>
          <w:szCs w:val="24"/>
        </w:rPr>
      </w:pPr>
      <w:r w:rsidRPr="00A3122C">
        <w:rPr>
          <w:rFonts w:ascii="Times New Roman" w:eastAsia="仿宋" w:hAnsi="Times New Roman"/>
          <w:b/>
          <w:bCs/>
          <w:sz w:val="24"/>
          <w:szCs w:val="24"/>
        </w:rPr>
        <w:t>难点：</w:t>
      </w:r>
      <w:r w:rsidRPr="00A3122C">
        <w:rPr>
          <w:rFonts w:ascii="Times New Roman" w:eastAsia="仿宋" w:hAnsi="Times New Roman"/>
          <w:sz w:val="24"/>
          <w:szCs w:val="24"/>
        </w:rPr>
        <w:t>车间布置图的绘制。</w:t>
      </w:r>
    </w:p>
    <w:p w14:paraId="1A839D17" w14:textId="2912816B"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课程目标对应的教学内容</w:t>
      </w:r>
    </w:p>
    <w:p w14:paraId="63C8D3E0" w14:textId="2A7531FC" w:rsidR="00A3122C" w:rsidRDefault="00354469" w:rsidP="00274D86">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课程目标</w:t>
      </w:r>
      <w:r>
        <w:rPr>
          <w:rFonts w:ascii="Times New Roman" w:eastAsia="仿宋" w:hAnsi="Times New Roman"/>
          <w:sz w:val="28"/>
          <w:szCs w:val="28"/>
        </w:rPr>
        <w:t>1</w:t>
      </w:r>
      <w:r>
        <w:rPr>
          <w:rFonts w:ascii="Times New Roman" w:eastAsia="仿宋" w:hAnsi="Times New Roman"/>
          <w:sz w:val="28"/>
          <w:szCs w:val="28"/>
        </w:rPr>
        <w:t>对应第</w:t>
      </w:r>
      <w:r>
        <w:rPr>
          <w:rFonts w:ascii="Times New Roman" w:eastAsia="仿宋" w:hAnsi="Times New Roman"/>
          <w:sz w:val="28"/>
          <w:szCs w:val="28"/>
        </w:rPr>
        <w:t>1</w:t>
      </w:r>
      <w:r>
        <w:rPr>
          <w:rFonts w:ascii="Times New Roman" w:eastAsia="仿宋" w:hAnsi="Times New Roman"/>
          <w:sz w:val="28"/>
          <w:szCs w:val="28"/>
        </w:rPr>
        <w:t>和第</w:t>
      </w:r>
      <w:r>
        <w:rPr>
          <w:rFonts w:ascii="Times New Roman" w:eastAsia="仿宋" w:hAnsi="Times New Roman"/>
          <w:sz w:val="28"/>
          <w:szCs w:val="28"/>
        </w:rPr>
        <w:t>2</w:t>
      </w:r>
      <w:r>
        <w:rPr>
          <w:rFonts w:ascii="Times New Roman" w:eastAsia="仿宋" w:hAnsi="Times New Roman"/>
          <w:sz w:val="28"/>
          <w:szCs w:val="28"/>
        </w:rPr>
        <w:t>章；</w:t>
      </w:r>
    </w:p>
    <w:p w14:paraId="68DAD6B2" w14:textId="77777777" w:rsidR="00A3122C" w:rsidRDefault="00354469" w:rsidP="00274D86">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课程目标</w:t>
      </w:r>
      <w:r>
        <w:rPr>
          <w:rFonts w:ascii="Times New Roman" w:eastAsia="仿宋" w:hAnsi="Times New Roman"/>
          <w:sz w:val="28"/>
          <w:szCs w:val="28"/>
        </w:rPr>
        <w:t>2</w:t>
      </w:r>
      <w:r>
        <w:rPr>
          <w:rFonts w:ascii="Times New Roman" w:eastAsia="仿宋" w:hAnsi="Times New Roman"/>
          <w:sz w:val="28"/>
          <w:szCs w:val="28"/>
        </w:rPr>
        <w:t>对应第</w:t>
      </w:r>
      <w:r>
        <w:rPr>
          <w:rFonts w:ascii="Times New Roman" w:eastAsia="仿宋" w:hAnsi="Times New Roman"/>
          <w:sz w:val="28"/>
          <w:szCs w:val="28"/>
        </w:rPr>
        <w:t>3</w:t>
      </w:r>
      <w:r>
        <w:rPr>
          <w:rFonts w:ascii="Times New Roman" w:eastAsia="仿宋" w:hAnsi="Times New Roman"/>
          <w:sz w:val="28"/>
          <w:szCs w:val="28"/>
        </w:rPr>
        <w:t>，</w:t>
      </w:r>
      <w:r>
        <w:rPr>
          <w:rFonts w:ascii="Times New Roman" w:eastAsia="仿宋" w:hAnsi="Times New Roman"/>
          <w:sz w:val="28"/>
          <w:szCs w:val="28"/>
        </w:rPr>
        <w:t>4</w:t>
      </w:r>
      <w:r>
        <w:rPr>
          <w:rFonts w:ascii="Times New Roman" w:eastAsia="仿宋" w:hAnsi="Times New Roman"/>
          <w:sz w:val="28"/>
          <w:szCs w:val="28"/>
        </w:rPr>
        <w:t>，</w:t>
      </w:r>
      <w:r>
        <w:rPr>
          <w:rFonts w:ascii="Times New Roman" w:eastAsia="仿宋" w:hAnsi="Times New Roman"/>
          <w:sz w:val="28"/>
          <w:szCs w:val="28"/>
        </w:rPr>
        <w:t>5</w:t>
      </w:r>
      <w:r>
        <w:rPr>
          <w:rFonts w:ascii="Times New Roman" w:eastAsia="仿宋" w:hAnsi="Times New Roman"/>
          <w:sz w:val="28"/>
          <w:szCs w:val="28"/>
        </w:rPr>
        <w:t>章；</w:t>
      </w:r>
    </w:p>
    <w:p w14:paraId="6903E2EC" w14:textId="77777777" w:rsidR="00A3122C" w:rsidRDefault="00354469" w:rsidP="00274D86">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课程目标</w:t>
      </w:r>
      <w:r>
        <w:rPr>
          <w:rFonts w:ascii="Times New Roman" w:eastAsia="仿宋" w:hAnsi="Times New Roman"/>
          <w:sz w:val="28"/>
          <w:szCs w:val="28"/>
        </w:rPr>
        <w:t>3</w:t>
      </w:r>
      <w:r>
        <w:rPr>
          <w:rFonts w:ascii="Times New Roman" w:eastAsia="仿宋" w:hAnsi="Times New Roman"/>
          <w:sz w:val="28"/>
          <w:szCs w:val="28"/>
        </w:rPr>
        <w:t>对应第</w:t>
      </w:r>
      <w:r>
        <w:rPr>
          <w:rFonts w:ascii="Times New Roman" w:eastAsia="仿宋" w:hAnsi="Times New Roman"/>
          <w:sz w:val="28"/>
          <w:szCs w:val="28"/>
        </w:rPr>
        <w:t>1</w:t>
      </w:r>
      <w:r>
        <w:rPr>
          <w:rFonts w:ascii="Times New Roman" w:eastAsia="仿宋" w:hAnsi="Times New Roman"/>
          <w:sz w:val="28"/>
          <w:szCs w:val="28"/>
        </w:rPr>
        <w:t>到</w:t>
      </w:r>
      <w:r>
        <w:rPr>
          <w:rFonts w:ascii="Times New Roman" w:eastAsia="仿宋" w:hAnsi="Times New Roman"/>
          <w:sz w:val="28"/>
          <w:szCs w:val="28"/>
        </w:rPr>
        <w:t>7</w:t>
      </w:r>
      <w:r>
        <w:rPr>
          <w:rFonts w:ascii="Times New Roman" w:eastAsia="仿宋" w:hAnsi="Times New Roman"/>
          <w:sz w:val="28"/>
          <w:szCs w:val="28"/>
        </w:rPr>
        <w:t>章；</w:t>
      </w:r>
    </w:p>
    <w:p w14:paraId="462E314E" w14:textId="2E6B64B9" w:rsidR="00AC6590" w:rsidRDefault="00354469" w:rsidP="00274D86">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课程目标</w:t>
      </w:r>
      <w:r>
        <w:rPr>
          <w:rFonts w:ascii="Times New Roman" w:eastAsia="仿宋" w:hAnsi="Times New Roman"/>
          <w:sz w:val="28"/>
          <w:szCs w:val="28"/>
        </w:rPr>
        <w:t>4</w:t>
      </w:r>
      <w:r>
        <w:rPr>
          <w:rFonts w:ascii="Times New Roman" w:eastAsia="仿宋" w:hAnsi="Times New Roman"/>
          <w:sz w:val="28"/>
          <w:szCs w:val="28"/>
        </w:rPr>
        <w:t>对应第</w:t>
      </w:r>
      <w:r>
        <w:rPr>
          <w:rFonts w:ascii="Times New Roman" w:eastAsia="仿宋" w:hAnsi="Times New Roman"/>
          <w:sz w:val="28"/>
          <w:szCs w:val="28"/>
        </w:rPr>
        <w:t>1</w:t>
      </w:r>
      <w:r>
        <w:rPr>
          <w:rFonts w:ascii="Times New Roman" w:eastAsia="仿宋" w:hAnsi="Times New Roman"/>
          <w:sz w:val="28"/>
          <w:szCs w:val="28"/>
        </w:rPr>
        <w:t>到</w:t>
      </w:r>
      <w:r>
        <w:rPr>
          <w:rFonts w:ascii="Times New Roman" w:eastAsia="仿宋" w:hAnsi="Times New Roman"/>
          <w:sz w:val="28"/>
          <w:szCs w:val="28"/>
        </w:rPr>
        <w:t>7</w:t>
      </w:r>
      <w:r>
        <w:rPr>
          <w:rFonts w:ascii="Times New Roman" w:eastAsia="仿宋" w:hAnsi="Times New Roman"/>
          <w:sz w:val="28"/>
          <w:szCs w:val="28"/>
        </w:rPr>
        <w:t>章。</w:t>
      </w:r>
    </w:p>
    <w:p w14:paraId="75264EC8" w14:textId="13909943" w:rsidR="00AC6590" w:rsidRPr="00A3122C" w:rsidRDefault="00354469"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sidRPr="00A3122C">
        <w:rPr>
          <w:rFonts w:ascii="Times New Roman" w:eastAsia="仿宋" w:hAnsi="Times New Roman"/>
          <w:b/>
          <w:bCs/>
          <w:sz w:val="32"/>
          <w:szCs w:val="32"/>
        </w:rPr>
        <w:t>考核方式及成绩评定标准</w:t>
      </w:r>
    </w:p>
    <w:p w14:paraId="59A93981" w14:textId="77777777" w:rsidR="00AC6590" w:rsidRPr="00A3122C" w:rsidRDefault="00354469" w:rsidP="00A3122C">
      <w:pPr>
        <w:numPr>
          <w:ilvl w:val="0"/>
          <w:numId w:val="2"/>
        </w:numPr>
        <w:spacing w:beforeLines="50" w:before="156" w:line="360" w:lineRule="auto"/>
        <w:rPr>
          <w:rFonts w:ascii="Times New Roman" w:eastAsia="仿宋" w:hAnsi="Times New Roman"/>
          <w:b/>
          <w:bCs/>
          <w:sz w:val="30"/>
          <w:szCs w:val="30"/>
        </w:rPr>
      </w:pPr>
      <w:r w:rsidRPr="00A3122C">
        <w:rPr>
          <w:rFonts w:ascii="Times New Roman" w:eastAsia="仿宋" w:hAnsi="Times New Roman"/>
          <w:b/>
          <w:bCs/>
          <w:sz w:val="30"/>
          <w:szCs w:val="30"/>
        </w:rPr>
        <w:t>课程考核方式</w:t>
      </w:r>
    </w:p>
    <w:p w14:paraId="4C0FE49A" w14:textId="77777777" w:rsidR="00AC6590" w:rsidRDefault="00354469" w:rsidP="00A3122C">
      <w:pPr>
        <w:tabs>
          <w:tab w:val="left" w:pos="420"/>
        </w:tabs>
        <w:spacing w:afterLines="50" w:after="156"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课程考核包括课后作业及随堂测试、线上线下考核、期中考试、期末考试等部分，各部分的比例分别如下：</w:t>
      </w:r>
      <w:r>
        <w:rPr>
          <w:rFonts w:ascii="Times New Roman" w:eastAsia="仿宋" w:hAnsi="Times New Roman"/>
          <w:sz w:val="28"/>
          <w:szCs w:val="28"/>
        </w:rPr>
        <w:t xml:space="preserve"> </w:t>
      </w:r>
    </w:p>
    <w:tbl>
      <w:tblPr>
        <w:tblW w:w="8500" w:type="dxa"/>
        <w:tblLayout w:type="fixed"/>
        <w:tblLook w:val="04A0" w:firstRow="1" w:lastRow="0" w:firstColumn="1" w:lastColumn="0" w:noHBand="0" w:noVBand="1"/>
      </w:tblPr>
      <w:tblGrid>
        <w:gridCol w:w="779"/>
        <w:gridCol w:w="2879"/>
        <w:gridCol w:w="2746"/>
        <w:gridCol w:w="2096"/>
      </w:tblGrid>
      <w:tr w:rsidR="00AC6590" w14:paraId="506D1586" w14:textId="77777777">
        <w:trPr>
          <w:trHeight w:val="27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8C1C083"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序号</w:t>
            </w:r>
          </w:p>
        </w:tc>
        <w:tc>
          <w:tcPr>
            <w:tcW w:w="2879" w:type="dxa"/>
            <w:tcBorders>
              <w:top w:val="single" w:sz="4" w:space="0" w:color="auto"/>
              <w:left w:val="nil"/>
              <w:bottom w:val="single" w:sz="4" w:space="0" w:color="auto"/>
              <w:right w:val="single" w:sz="4" w:space="0" w:color="auto"/>
            </w:tcBorders>
            <w:shd w:val="clear" w:color="auto" w:fill="auto"/>
            <w:vAlign w:val="center"/>
          </w:tcPr>
          <w:p w14:paraId="5C032FE3"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考核方式</w:t>
            </w:r>
          </w:p>
        </w:tc>
        <w:tc>
          <w:tcPr>
            <w:tcW w:w="2746" w:type="dxa"/>
            <w:tcBorders>
              <w:top w:val="single" w:sz="4" w:space="0" w:color="auto"/>
              <w:left w:val="nil"/>
              <w:bottom w:val="single" w:sz="4" w:space="0" w:color="auto"/>
              <w:right w:val="single" w:sz="4" w:space="0" w:color="auto"/>
            </w:tcBorders>
            <w:shd w:val="clear" w:color="auto" w:fill="auto"/>
            <w:vAlign w:val="center"/>
          </w:tcPr>
          <w:p w14:paraId="0151108E"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所占成绩比例（</w:t>
            </w:r>
            <w:r>
              <w:rPr>
                <w:rFonts w:ascii="Times New Roman" w:eastAsia="仿宋" w:hAnsi="Times New Roman"/>
                <w:kern w:val="0"/>
                <w:sz w:val="28"/>
                <w:szCs w:val="28"/>
              </w:rPr>
              <w:t>%</w:t>
            </w:r>
            <w:r>
              <w:rPr>
                <w:rFonts w:ascii="Times New Roman" w:eastAsia="仿宋" w:hAnsi="Times New Roman"/>
                <w:kern w:val="0"/>
                <w:sz w:val="28"/>
                <w:szCs w:val="28"/>
              </w:rPr>
              <w:t>）</w:t>
            </w:r>
          </w:p>
        </w:tc>
        <w:tc>
          <w:tcPr>
            <w:tcW w:w="2096" w:type="dxa"/>
            <w:tcBorders>
              <w:top w:val="single" w:sz="4" w:space="0" w:color="auto"/>
              <w:left w:val="nil"/>
              <w:bottom w:val="single" w:sz="4" w:space="0" w:color="auto"/>
              <w:right w:val="single" w:sz="4" w:space="0" w:color="auto"/>
            </w:tcBorders>
          </w:tcPr>
          <w:p w14:paraId="1DF4B915"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对应课程目标</w:t>
            </w:r>
          </w:p>
        </w:tc>
      </w:tr>
      <w:tr w:rsidR="00AC6590" w14:paraId="14AB02FC" w14:textId="77777777">
        <w:trPr>
          <w:trHeight w:val="558"/>
        </w:trPr>
        <w:tc>
          <w:tcPr>
            <w:tcW w:w="779" w:type="dxa"/>
            <w:tcBorders>
              <w:top w:val="nil"/>
              <w:left w:val="single" w:sz="4" w:space="0" w:color="auto"/>
              <w:bottom w:val="single" w:sz="4" w:space="0" w:color="auto"/>
              <w:right w:val="single" w:sz="4" w:space="0" w:color="auto"/>
            </w:tcBorders>
            <w:shd w:val="clear" w:color="auto" w:fill="auto"/>
          </w:tcPr>
          <w:p w14:paraId="03DF922F"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1</w:t>
            </w:r>
          </w:p>
        </w:tc>
        <w:tc>
          <w:tcPr>
            <w:tcW w:w="2879" w:type="dxa"/>
            <w:tcBorders>
              <w:top w:val="nil"/>
              <w:left w:val="nil"/>
              <w:bottom w:val="single" w:sz="4" w:space="0" w:color="auto"/>
              <w:right w:val="single" w:sz="4" w:space="0" w:color="auto"/>
            </w:tcBorders>
            <w:shd w:val="clear" w:color="auto" w:fill="auto"/>
            <w:vAlign w:val="center"/>
          </w:tcPr>
          <w:p w14:paraId="32F7BE70"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课后作业及随堂测试</w:t>
            </w:r>
          </w:p>
        </w:tc>
        <w:tc>
          <w:tcPr>
            <w:tcW w:w="2746" w:type="dxa"/>
            <w:tcBorders>
              <w:top w:val="nil"/>
              <w:left w:val="nil"/>
              <w:bottom w:val="single" w:sz="4" w:space="0" w:color="auto"/>
              <w:right w:val="single" w:sz="4" w:space="0" w:color="auto"/>
            </w:tcBorders>
            <w:shd w:val="clear" w:color="auto" w:fill="auto"/>
            <w:vAlign w:val="center"/>
          </w:tcPr>
          <w:p w14:paraId="65518C5A" w14:textId="48E72F1D" w:rsidR="00AC6590" w:rsidRDefault="00746D9E"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2</w:t>
            </w:r>
            <w:r w:rsidR="00354469">
              <w:rPr>
                <w:rFonts w:ascii="Times New Roman" w:eastAsia="仿宋" w:hAnsi="Times New Roman"/>
                <w:kern w:val="0"/>
                <w:sz w:val="28"/>
                <w:szCs w:val="28"/>
              </w:rPr>
              <w:t>0</w:t>
            </w:r>
          </w:p>
        </w:tc>
        <w:tc>
          <w:tcPr>
            <w:tcW w:w="2096" w:type="dxa"/>
            <w:tcBorders>
              <w:top w:val="nil"/>
              <w:left w:val="nil"/>
              <w:bottom w:val="single" w:sz="4" w:space="0" w:color="auto"/>
              <w:right w:val="single" w:sz="4" w:space="0" w:color="auto"/>
            </w:tcBorders>
          </w:tcPr>
          <w:p w14:paraId="04824558"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w:t>
            </w:r>
            <w:r>
              <w:rPr>
                <w:rFonts w:ascii="Times New Roman" w:eastAsia="仿宋" w:hAnsi="Times New Roman"/>
                <w:kern w:val="0"/>
                <w:sz w:val="28"/>
                <w:szCs w:val="28"/>
              </w:rPr>
              <w:t>2</w:t>
            </w:r>
            <w:r>
              <w:rPr>
                <w:rFonts w:ascii="Times New Roman" w:eastAsia="仿宋" w:hAnsi="Times New Roman"/>
                <w:kern w:val="0"/>
                <w:sz w:val="28"/>
                <w:szCs w:val="28"/>
              </w:rPr>
              <w:t>，</w:t>
            </w:r>
            <w:r>
              <w:rPr>
                <w:rFonts w:ascii="Times New Roman" w:eastAsia="仿宋" w:hAnsi="Times New Roman"/>
                <w:kern w:val="0"/>
                <w:sz w:val="28"/>
                <w:szCs w:val="28"/>
              </w:rPr>
              <w:t>3</w:t>
            </w:r>
            <w:r>
              <w:rPr>
                <w:rFonts w:ascii="Times New Roman" w:eastAsia="仿宋" w:hAnsi="Times New Roman"/>
                <w:kern w:val="0"/>
                <w:sz w:val="28"/>
                <w:szCs w:val="28"/>
              </w:rPr>
              <w:t>，</w:t>
            </w:r>
            <w:r>
              <w:rPr>
                <w:rFonts w:ascii="Times New Roman" w:eastAsia="仿宋" w:hAnsi="Times New Roman"/>
                <w:kern w:val="0"/>
                <w:sz w:val="28"/>
                <w:szCs w:val="28"/>
              </w:rPr>
              <w:t>4</w:t>
            </w:r>
          </w:p>
        </w:tc>
      </w:tr>
      <w:tr w:rsidR="00AC6590" w14:paraId="6E67F827" w14:textId="77777777">
        <w:trPr>
          <w:trHeight w:val="558"/>
        </w:trPr>
        <w:tc>
          <w:tcPr>
            <w:tcW w:w="779" w:type="dxa"/>
            <w:tcBorders>
              <w:top w:val="single" w:sz="4" w:space="0" w:color="auto"/>
              <w:left w:val="single" w:sz="4" w:space="0" w:color="auto"/>
              <w:bottom w:val="single" w:sz="4" w:space="0" w:color="auto"/>
              <w:right w:val="single" w:sz="4" w:space="0" w:color="auto"/>
            </w:tcBorders>
            <w:shd w:val="clear" w:color="auto" w:fill="auto"/>
          </w:tcPr>
          <w:p w14:paraId="7F9E31FE"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2</w:t>
            </w:r>
          </w:p>
        </w:tc>
        <w:tc>
          <w:tcPr>
            <w:tcW w:w="2879" w:type="dxa"/>
            <w:tcBorders>
              <w:top w:val="single" w:sz="4" w:space="0" w:color="auto"/>
              <w:left w:val="nil"/>
              <w:bottom w:val="single" w:sz="4" w:space="0" w:color="auto"/>
              <w:right w:val="single" w:sz="4" w:space="0" w:color="auto"/>
            </w:tcBorders>
            <w:shd w:val="clear" w:color="auto" w:fill="auto"/>
            <w:vAlign w:val="center"/>
          </w:tcPr>
          <w:p w14:paraId="72F0E32B"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期末考试</w:t>
            </w:r>
          </w:p>
        </w:tc>
        <w:tc>
          <w:tcPr>
            <w:tcW w:w="2746" w:type="dxa"/>
            <w:tcBorders>
              <w:top w:val="single" w:sz="4" w:space="0" w:color="auto"/>
              <w:left w:val="nil"/>
              <w:bottom w:val="single" w:sz="4" w:space="0" w:color="auto"/>
              <w:right w:val="single" w:sz="4" w:space="0" w:color="auto"/>
            </w:tcBorders>
            <w:shd w:val="clear" w:color="auto" w:fill="auto"/>
            <w:vAlign w:val="center"/>
          </w:tcPr>
          <w:p w14:paraId="1E47D93E"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30</w:t>
            </w:r>
          </w:p>
        </w:tc>
        <w:tc>
          <w:tcPr>
            <w:tcW w:w="2096" w:type="dxa"/>
            <w:tcBorders>
              <w:top w:val="single" w:sz="4" w:space="0" w:color="auto"/>
              <w:left w:val="nil"/>
              <w:bottom w:val="single" w:sz="4" w:space="0" w:color="auto"/>
              <w:right w:val="single" w:sz="4" w:space="0" w:color="auto"/>
            </w:tcBorders>
          </w:tcPr>
          <w:p w14:paraId="4565D34D"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2</w:t>
            </w:r>
            <w:r>
              <w:rPr>
                <w:rFonts w:ascii="Times New Roman" w:eastAsia="仿宋" w:hAnsi="Times New Roman"/>
                <w:kern w:val="0"/>
                <w:sz w:val="28"/>
                <w:szCs w:val="28"/>
              </w:rPr>
              <w:t>，</w:t>
            </w:r>
            <w:r>
              <w:rPr>
                <w:rFonts w:ascii="Times New Roman" w:eastAsia="仿宋" w:hAnsi="Times New Roman"/>
                <w:kern w:val="0"/>
                <w:sz w:val="28"/>
                <w:szCs w:val="28"/>
              </w:rPr>
              <w:t>3</w:t>
            </w:r>
            <w:r>
              <w:rPr>
                <w:rFonts w:ascii="Times New Roman" w:eastAsia="仿宋" w:hAnsi="Times New Roman"/>
                <w:kern w:val="0"/>
                <w:sz w:val="28"/>
                <w:szCs w:val="28"/>
              </w:rPr>
              <w:t>，</w:t>
            </w:r>
            <w:r>
              <w:rPr>
                <w:rFonts w:ascii="Times New Roman" w:eastAsia="仿宋" w:hAnsi="Times New Roman"/>
                <w:kern w:val="0"/>
                <w:sz w:val="28"/>
                <w:szCs w:val="28"/>
              </w:rPr>
              <w:t>4</w:t>
            </w:r>
          </w:p>
        </w:tc>
      </w:tr>
      <w:tr w:rsidR="00AC6590" w14:paraId="3CD3F411" w14:textId="77777777">
        <w:trPr>
          <w:trHeight w:val="270"/>
        </w:trPr>
        <w:tc>
          <w:tcPr>
            <w:tcW w:w="779" w:type="dxa"/>
            <w:tcBorders>
              <w:top w:val="nil"/>
              <w:left w:val="single" w:sz="4" w:space="0" w:color="auto"/>
              <w:bottom w:val="single" w:sz="4" w:space="0" w:color="auto"/>
              <w:right w:val="single" w:sz="4" w:space="0" w:color="auto"/>
            </w:tcBorders>
            <w:shd w:val="clear" w:color="auto" w:fill="auto"/>
          </w:tcPr>
          <w:p w14:paraId="25A7DF70"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3</w:t>
            </w:r>
          </w:p>
        </w:tc>
        <w:tc>
          <w:tcPr>
            <w:tcW w:w="2879" w:type="dxa"/>
            <w:tcBorders>
              <w:top w:val="nil"/>
              <w:left w:val="nil"/>
              <w:bottom w:val="single" w:sz="4" w:space="0" w:color="auto"/>
              <w:right w:val="single" w:sz="4" w:space="0" w:color="auto"/>
            </w:tcBorders>
            <w:shd w:val="clear" w:color="auto" w:fill="auto"/>
            <w:vAlign w:val="center"/>
          </w:tcPr>
          <w:p w14:paraId="34339B7D" w14:textId="77777777" w:rsidR="00AC6590" w:rsidRDefault="00354469" w:rsidP="00A3122C">
            <w:pPr>
              <w:spacing w:line="360" w:lineRule="auto"/>
              <w:jc w:val="center"/>
              <w:rPr>
                <w:rFonts w:ascii="Times New Roman" w:eastAsia="仿宋" w:hAnsi="Times New Roman"/>
                <w:sz w:val="28"/>
                <w:szCs w:val="28"/>
              </w:rPr>
            </w:pPr>
            <w:r>
              <w:rPr>
                <w:rFonts w:ascii="Times New Roman" w:eastAsia="仿宋" w:hAnsi="Times New Roman"/>
                <w:sz w:val="28"/>
                <w:szCs w:val="28"/>
              </w:rPr>
              <w:t>设计报告</w:t>
            </w:r>
          </w:p>
        </w:tc>
        <w:tc>
          <w:tcPr>
            <w:tcW w:w="2746" w:type="dxa"/>
            <w:tcBorders>
              <w:top w:val="nil"/>
              <w:left w:val="nil"/>
              <w:bottom w:val="single" w:sz="4" w:space="0" w:color="auto"/>
              <w:right w:val="single" w:sz="4" w:space="0" w:color="auto"/>
            </w:tcBorders>
            <w:shd w:val="clear" w:color="auto" w:fill="auto"/>
            <w:vAlign w:val="center"/>
          </w:tcPr>
          <w:p w14:paraId="3AE0CF0C"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50</w:t>
            </w:r>
          </w:p>
        </w:tc>
        <w:tc>
          <w:tcPr>
            <w:tcW w:w="2096" w:type="dxa"/>
            <w:tcBorders>
              <w:top w:val="nil"/>
              <w:left w:val="nil"/>
              <w:bottom w:val="single" w:sz="4" w:space="0" w:color="auto"/>
              <w:right w:val="single" w:sz="4" w:space="0" w:color="auto"/>
            </w:tcBorders>
          </w:tcPr>
          <w:p w14:paraId="5D73C185" w14:textId="77777777" w:rsidR="00AC6590" w:rsidRDefault="00354469" w:rsidP="00A3122C">
            <w:pPr>
              <w:widowControl/>
              <w:spacing w:line="360" w:lineRule="auto"/>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w:t>
            </w:r>
            <w:r>
              <w:rPr>
                <w:rFonts w:ascii="Times New Roman" w:eastAsia="仿宋" w:hAnsi="Times New Roman"/>
                <w:kern w:val="0"/>
                <w:sz w:val="28"/>
                <w:szCs w:val="28"/>
              </w:rPr>
              <w:t>2</w:t>
            </w:r>
            <w:r>
              <w:rPr>
                <w:rFonts w:ascii="Times New Roman" w:eastAsia="仿宋" w:hAnsi="Times New Roman"/>
                <w:kern w:val="0"/>
                <w:sz w:val="28"/>
                <w:szCs w:val="28"/>
              </w:rPr>
              <w:t>，</w:t>
            </w:r>
            <w:r>
              <w:rPr>
                <w:rFonts w:ascii="Times New Roman" w:eastAsia="仿宋" w:hAnsi="Times New Roman"/>
                <w:kern w:val="0"/>
                <w:sz w:val="28"/>
                <w:szCs w:val="28"/>
              </w:rPr>
              <w:t>3</w:t>
            </w:r>
            <w:r>
              <w:rPr>
                <w:rFonts w:ascii="Times New Roman" w:eastAsia="仿宋" w:hAnsi="Times New Roman"/>
                <w:kern w:val="0"/>
                <w:sz w:val="28"/>
                <w:szCs w:val="28"/>
              </w:rPr>
              <w:t>，</w:t>
            </w:r>
            <w:r>
              <w:rPr>
                <w:rFonts w:ascii="Times New Roman" w:eastAsia="仿宋" w:hAnsi="Times New Roman"/>
                <w:kern w:val="0"/>
                <w:sz w:val="28"/>
                <w:szCs w:val="28"/>
              </w:rPr>
              <w:t>4</w:t>
            </w:r>
          </w:p>
        </w:tc>
      </w:tr>
    </w:tbl>
    <w:p w14:paraId="0C5E6C62" w14:textId="77777777" w:rsidR="00A3122C" w:rsidRPr="00A3122C" w:rsidRDefault="00A3122C" w:rsidP="00A3122C">
      <w:pPr>
        <w:tabs>
          <w:tab w:val="left" w:pos="720"/>
        </w:tabs>
        <w:spacing w:beforeLines="50" w:before="156" w:line="360" w:lineRule="auto"/>
        <w:ind w:left="720"/>
        <w:rPr>
          <w:rFonts w:ascii="Times New Roman" w:eastAsia="仿宋" w:hAnsi="Times New Roman"/>
          <w:bCs/>
          <w:sz w:val="28"/>
          <w:szCs w:val="28"/>
        </w:rPr>
      </w:pPr>
    </w:p>
    <w:p w14:paraId="2A470778" w14:textId="4A35C8A0" w:rsidR="00AC6590" w:rsidRPr="00A3122C" w:rsidRDefault="00354469" w:rsidP="00A3122C">
      <w:pPr>
        <w:numPr>
          <w:ilvl w:val="0"/>
          <w:numId w:val="2"/>
        </w:numPr>
        <w:spacing w:beforeLines="50" w:before="156" w:line="360" w:lineRule="auto"/>
        <w:rPr>
          <w:rFonts w:ascii="Times New Roman" w:eastAsia="仿宋" w:hAnsi="Times New Roman"/>
          <w:b/>
          <w:bCs/>
          <w:sz w:val="30"/>
          <w:szCs w:val="30"/>
        </w:rPr>
      </w:pPr>
      <w:r w:rsidRPr="00A3122C">
        <w:rPr>
          <w:rFonts w:ascii="Times New Roman" w:eastAsia="仿宋" w:hAnsi="Times New Roman"/>
          <w:b/>
          <w:bCs/>
          <w:sz w:val="30"/>
          <w:szCs w:val="30"/>
        </w:rPr>
        <w:t>评分标准</w:t>
      </w:r>
    </w:p>
    <w:p w14:paraId="01F65187" w14:textId="77777777" w:rsidR="00AC6590" w:rsidRDefault="00354469" w:rsidP="00A3122C">
      <w:pPr>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lastRenderedPageBreak/>
        <w:t>各项成绩构成评分标准如下：</w:t>
      </w:r>
    </w:p>
    <w:p w14:paraId="61A24DBB" w14:textId="77777777" w:rsidR="00AC6590" w:rsidRDefault="00354469" w:rsidP="00A3122C">
      <w:pPr>
        <w:pStyle w:val="af7"/>
        <w:numPr>
          <w:ilvl w:val="0"/>
          <w:numId w:val="3"/>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课后作业及随堂测试评分标准：</w:t>
      </w:r>
    </w:p>
    <w:tbl>
      <w:tblPr>
        <w:tblStyle w:val="af1"/>
        <w:tblW w:w="8296" w:type="dxa"/>
        <w:tblLayout w:type="fixed"/>
        <w:tblLook w:val="04A0" w:firstRow="1" w:lastRow="0" w:firstColumn="1" w:lastColumn="0" w:noHBand="0" w:noVBand="1"/>
      </w:tblPr>
      <w:tblGrid>
        <w:gridCol w:w="5902"/>
        <w:gridCol w:w="2394"/>
      </w:tblGrid>
      <w:tr w:rsidR="00AC6590" w14:paraId="6510C02F" w14:textId="77777777">
        <w:tc>
          <w:tcPr>
            <w:tcW w:w="5902" w:type="dxa"/>
            <w:vAlign w:val="center"/>
          </w:tcPr>
          <w:p w14:paraId="2A8CE6CA"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标准描述</w:t>
            </w:r>
          </w:p>
        </w:tc>
        <w:tc>
          <w:tcPr>
            <w:tcW w:w="2394" w:type="dxa"/>
            <w:vAlign w:val="center"/>
          </w:tcPr>
          <w:p w14:paraId="7A7E946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得分</w:t>
            </w:r>
          </w:p>
        </w:tc>
      </w:tr>
      <w:tr w:rsidR="00AC6590" w14:paraId="11619BFD" w14:textId="77777777">
        <w:tc>
          <w:tcPr>
            <w:tcW w:w="5902" w:type="dxa"/>
            <w:vAlign w:val="center"/>
          </w:tcPr>
          <w:p w14:paraId="4EA9B9E5"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3-4</w:t>
            </w:r>
            <w:r>
              <w:rPr>
                <w:rFonts w:ascii="Times New Roman" w:eastAsia="仿宋" w:hAnsi="Times New Roman"/>
                <w:kern w:val="0"/>
                <w:sz w:val="28"/>
                <w:szCs w:val="28"/>
              </w:rPr>
              <w:t>次课后作业，</w:t>
            </w:r>
            <w:r>
              <w:rPr>
                <w:rFonts w:ascii="Times New Roman" w:eastAsia="仿宋" w:hAnsi="Times New Roman"/>
                <w:kern w:val="0"/>
                <w:sz w:val="28"/>
                <w:szCs w:val="28"/>
              </w:rPr>
              <w:t>5-6</w:t>
            </w:r>
            <w:r>
              <w:rPr>
                <w:rFonts w:ascii="Times New Roman" w:eastAsia="仿宋" w:hAnsi="Times New Roman"/>
                <w:kern w:val="0"/>
                <w:sz w:val="28"/>
                <w:szCs w:val="28"/>
              </w:rPr>
              <w:t>次平时随堂测试，完成质量良好，平均分</w:t>
            </w:r>
            <w:r>
              <w:rPr>
                <w:rFonts w:ascii="Times New Roman" w:eastAsia="仿宋" w:hAnsi="Times New Roman"/>
                <w:kern w:val="0"/>
                <w:sz w:val="28"/>
                <w:szCs w:val="28"/>
              </w:rPr>
              <w:t>90</w:t>
            </w:r>
            <w:r>
              <w:rPr>
                <w:rFonts w:ascii="Times New Roman" w:eastAsia="仿宋" w:hAnsi="Times New Roman"/>
                <w:kern w:val="0"/>
                <w:sz w:val="28"/>
                <w:szCs w:val="28"/>
              </w:rPr>
              <w:t>分以上</w:t>
            </w:r>
          </w:p>
        </w:tc>
        <w:tc>
          <w:tcPr>
            <w:tcW w:w="2394" w:type="dxa"/>
            <w:vAlign w:val="center"/>
          </w:tcPr>
          <w:p w14:paraId="604D5277"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100~90</w:t>
            </w:r>
            <w:r>
              <w:rPr>
                <w:rFonts w:ascii="Times New Roman" w:eastAsia="仿宋" w:hAnsi="Times New Roman"/>
                <w:kern w:val="0"/>
                <w:sz w:val="28"/>
                <w:szCs w:val="28"/>
              </w:rPr>
              <w:t>（优）</w:t>
            </w:r>
          </w:p>
        </w:tc>
      </w:tr>
      <w:tr w:rsidR="00AC6590" w14:paraId="766AA770" w14:textId="77777777">
        <w:tc>
          <w:tcPr>
            <w:tcW w:w="5902" w:type="dxa"/>
            <w:vAlign w:val="center"/>
          </w:tcPr>
          <w:p w14:paraId="68A9FCF1"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3-4</w:t>
            </w:r>
            <w:r>
              <w:rPr>
                <w:rFonts w:ascii="Times New Roman" w:eastAsia="仿宋" w:hAnsi="Times New Roman"/>
                <w:kern w:val="0"/>
                <w:sz w:val="28"/>
                <w:szCs w:val="28"/>
              </w:rPr>
              <w:t>次课后作业，</w:t>
            </w:r>
            <w:r>
              <w:rPr>
                <w:rFonts w:ascii="Times New Roman" w:eastAsia="仿宋" w:hAnsi="Times New Roman"/>
                <w:kern w:val="0"/>
                <w:sz w:val="28"/>
                <w:szCs w:val="28"/>
              </w:rPr>
              <w:t>3-5</w:t>
            </w:r>
            <w:r>
              <w:rPr>
                <w:rFonts w:ascii="Times New Roman" w:eastAsia="仿宋" w:hAnsi="Times New Roman"/>
                <w:kern w:val="0"/>
                <w:sz w:val="28"/>
                <w:szCs w:val="28"/>
              </w:rPr>
              <w:t>次平时随堂测试，完成质量良好，平均分为</w:t>
            </w:r>
            <w:r>
              <w:rPr>
                <w:rFonts w:ascii="Times New Roman" w:eastAsia="仿宋" w:hAnsi="Times New Roman"/>
                <w:kern w:val="0"/>
                <w:sz w:val="28"/>
                <w:szCs w:val="28"/>
              </w:rPr>
              <w:t>89~80</w:t>
            </w:r>
          </w:p>
        </w:tc>
        <w:tc>
          <w:tcPr>
            <w:tcW w:w="2394" w:type="dxa"/>
            <w:vAlign w:val="center"/>
          </w:tcPr>
          <w:p w14:paraId="5C59A70E"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89~80</w:t>
            </w:r>
            <w:r>
              <w:rPr>
                <w:rFonts w:ascii="Times New Roman" w:eastAsia="仿宋" w:hAnsi="Times New Roman"/>
                <w:kern w:val="0"/>
                <w:sz w:val="28"/>
                <w:szCs w:val="28"/>
              </w:rPr>
              <w:t>（良）</w:t>
            </w:r>
          </w:p>
        </w:tc>
      </w:tr>
      <w:tr w:rsidR="00AC6590" w14:paraId="5AD922ED" w14:textId="77777777">
        <w:tc>
          <w:tcPr>
            <w:tcW w:w="5902" w:type="dxa"/>
            <w:vAlign w:val="center"/>
          </w:tcPr>
          <w:p w14:paraId="74A66E58"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2-3</w:t>
            </w:r>
            <w:r>
              <w:rPr>
                <w:rFonts w:ascii="Times New Roman" w:eastAsia="仿宋" w:hAnsi="Times New Roman"/>
                <w:kern w:val="0"/>
                <w:sz w:val="28"/>
                <w:szCs w:val="28"/>
              </w:rPr>
              <w:t>次课后作业，</w:t>
            </w:r>
            <w:r>
              <w:rPr>
                <w:rFonts w:ascii="Times New Roman" w:eastAsia="仿宋" w:hAnsi="Times New Roman"/>
                <w:kern w:val="0"/>
                <w:sz w:val="28"/>
                <w:szCs w:val="28"/>
              </w:rPr>
              <w:t>2-3</w:t>
            </w:r>
            <w:r>
              <w:rPr>
                <w:rFonts w:ascii="Times New Roman" w:eastAsia="仿宋" w:hAnsi="Times New Roman"/>
                <w:kern w:val="0"/>
                <w:sz w:val="28"/>
                <w:szCs w:val="28"/>
              </w:rPr>
              <w:t>次平时随堂测试，完成质量较好，平均分为</w:t>
            </w:r>
            <w:r>
              <w:rPr>
                <w:rFonts w:ascii="Times New Roman" w:eastAsia="仿宋" w:hAnsi="Times New Roman"/>
                <w:kern w:val="0"/>
                <w:sz w:val="28"/>
                <w:szCs w:val="28"/>
              </w:rPr>
              <w:t>79~70</w:t>
            </w:r>
          </w:p>
        </w:tc>
        <w:tc>
          <w:tcPr>
            <w:tcW w:w="2394" w:type="dxa"/>
            <w:vAlign w:val="center"/>
          </w:tcPr>
          <w:p w14:paraId="2FE40D25"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79~70</w:t>
            </w:r>
            <w:r>
              <w:rPr>
                <w:rFonts w:ascii="Times New Roman" w:eastAsia="仿宋" w:hAnsi="Times New Roman"/>
                <w:kern w:val="0"/>
                <w:sz w:val="28"/>
                <w:szCs w:val="28"/>
              </w:rPr>
              <w:t>（中）</w:t>
            </w:r>
          </w:p>
        </w:tc>
      </w:tr>
      <w:tr w:rsidR="00AC6590" w14:paraId="5DE67F94" w14:textId="77777777">
        <w:tc>
          <w:tcPr>
            <w:tcW w:w="5902" w:type="dxa"/>
            <w:vAlign w:val="center"/>
          </w:tcPr>
          <w:p w14:paraId="571DB9CF"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1-2</w:t>
            </w:r>
            <w:r>
              <w:rPr>
                <w:rFonts w:ascii="Times New Roman" w:eastAsia="仿宋" w:hAnsi="Times New Roman"/>
                <w:kern w:val="0"/>
                <w:sz w:val="28"/>
                <w:szCs w:val="28"/>
              </w:rPr>
              <w:t>次课后作业，</w:t>
            </w:r>
            <w:r>
              <w:rPr>
                <w:rFonts w:ascii="Times New Roman" w:eastAsia="仿宋" w:hAnsi="Times New Roman"/>
                <w:kern w:val="0"/>
                <w:sz w:val="28"/>
                <w:szCs w:val="28"/>
              </w:rPr>
              <w:t>1-2</w:t>
            </w:r>
            <w:r>
              <w:rPr>
                <w:rFonts w:ascii="Times New Roman" w:eastAsia="仿宋" w:hAnsi="Times New Roman"/>
                <w:kern w:val="0"/>
                <w:sz w:val="28"/>
                <w:szCs w:val="28"/>
              </w:rPr>
              <w:t>次平时随堂测试，完成质量较好，平均分为</w:t>
            </w:r>
            <w:r>
              <w:rPr>
                <w:rFonts w:ascii="Times New Roman" w:eastAsia="仿宋" w:hAnsi="Times New Roman"/>
                <w:kern w:val="0"/>
                <w:sz w:val="28"/>
                <w:szCs w:val="28"/>
              </w:rPr>
              <w:t>69~60</w:t>
            </w:r>
          </w:p>
        </w:tc>
        <w:tc>
          <w:tcPr>
            <w:tcW w:w="2394" w:type="dxa"/>
            <w:vAlign w:val="center"/>
          </w:tcPr>
          <w:p w14:paraId="2A6E20A1"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69~60</w:t>
            </w:r>
            <w:r>
              <w:rPr>
                <w:rFonts w:ascii="Times New Roman" w:eastAsia="仿宋" w:hAnsi="Times New Roman"/>
                <w:kern w:val="0"/>
                <w:sz w:val="28"/>
                <w:szCs w:val="28"/>
              </w:rPr>
              <w:t>（及格）</w:t>
            </w:r>
          </w:p>
        </w:tc>
      </w:tr>
      <w:tr w:rsidR="00AC6590" w14:paraId="5E1006DA" w14:textId="77777777">
        <w:tc>
          <w:tcPr>
            <w:tcW w:w="5902" w:type="dxa"/>
            <w:vAlign w:val="center"/>
          </w:tcPr>
          <w:p w14:paraId="6EB9285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w:t>
            </w:r>
            <w:r>
              <w:rPr>
                <w:rFonts w:ascii="Times New Roman" w:eastAsia="仿宋" w:hAnsi="Times New Roman"/>
                <w:kern w:val="0"/>
                <w:sz w:val="28"/>
                <w:szCs w:val="28"/>
              </w:rPr>
              <w:t>次课后作业</w:t>
            </w:r>
            <w:r>
              <w:rPr>
                <w:rFonts w:ascii="Times New Roman" w:eastAsia="仿宋" w:hAnsi="Times New Roman"/>
                <w:kern w:val="0"/>
                <w:sz w:val="28"/>
                <w:szCs w:val="28"/>
              </w:rPr>
              <w:t>/1</w:t>
            </w:r>
            <w:r>
              <w:rPr>
                <w:rFonts w:ascii="Times New Roman" w:eastAsia="仿宋" w:hAnsi="Times New Roman"/>
                <w:kern w:val="0"/>
                <w:sz w:val="28"/>
                <w:szCs w:val="28"/>
              </w:rPr>
              <w:t>次平时随堂测试及以下，以及完成质量差等，平均分低于</w:t>
            </w:r>
            <w:r>
              <w:rPr>
                <w:rFonts w:ascii="Times New Roman" w:eastAsia="仿宋" w:hAnsi="Times New Roman"/>
                <w:kern w:val="0"/>
                <w:sz w:val="28"/>
                <w:szCs w:val="28"/>
              </w:rPr>
              <w:t>60</w:t>
            </w:r>
          </w:p>
        </w:tc>
        <w:tc>
          <w:tcPr>
            <w:tcW w:w="2394" w:type="dxa"/>
            <w:vAlign w:val="center"/>
          </w:tcPr>
          <w:p w14:paraId="504E11DC"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60</w:t>
            </w:r>
            <w:r>
              <w:rPr>
                <w:rFonts w:ascii="Times New Roman" w:eastAsia="仿宋" w:hAnsi="Times New Roman"/>
                <w:kern w:val="0"/>
                <w:sz w:val="28"/>
                <w:szCs w:val="28"/>
              </w:rPr>
              <w:t>（不及格）</w:t>
            </w:r>
          </w:p>
        </w:tc>
      </w:tr>
    </w:tbl>
    <w:p w14:paraId="27E3C28C" w14:textId="77777777" w:rsidR="00AC6590" w:rsidRDefault="00354469" w:rsidP="00A3122C">
      <w:pPr>
        <w:adjustRightInd w:val="0"/>
        <w:snapToGrid w:val="0"/>
        <w:spacing w:line="360" w:lineRule="auto"/>
        <w:rPr>
          <w:rFonts w:ascii="Times New Roman" w:eastAsia="仿宋" w:hAnsi="Times New Roman"/>
          <w:sz w:val="28"/>
          <w:szCs w:val="28"/>
        </w:rPr>
      </w:pPr>
      <w:r>
        <w:rPr>
          <w:rFonts w:ascii="Times New Roman" w:eastAsia="仿宋" w:hAnsi="Times New Roman"/>
          <w:sz w:val="28"/>
          <w:szCs w:val="28"/>
        </w:rPr>
        <w:t>注：具体根据学生完成质量等实际情况调整。</w:t>
      </w:r>
    </w:p>
    <w:p w14:paraId="67AB372B" w14:textId="77777777" w:rsidR="00AC6590" w:rsidRDefault="00354469" w:rsidP="00A3122C">
      <w:pPr>
        <w:pStyle w:val="af7"/>
        <w:numPr>
          <w:ilvl w:val="0"/>
          <w:numId w:val="3"/>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期末考试评分标准：试卷评分标准详见</w:t>
      </w:r>
      <w:r>
        <w:rPr>
          <w:rFonts w:ascii="Times New Roman" w:eastAsia="仿宋" w:hAnsi="Times New Roman"/>
          <w:sz w:val="28"/>
          <w:szCs w:val="28"/>
        </w:rPr>
        <w:t>“</w:t>
      </w:r>
      <w:r>
        <w:rPr>
          <w:rFonts w:ascii="Times New Roman" w:eastAsia="仿宋" w:hAnsi="Times New Roman"/>
          <w:sz w:val="28"/>
          <w:szCs w:val="28"/>
        </w:rPr>
        <w:t>《高分子工厂设计》期末考试试卷参考答案及评分标准</w:t>
      </w:r>
      <w:r>
        <w:rPr>
          <w:rFonts w:ascii="Times New Roman" w:eastAsia="仿宋" w:hAnsi="Times New Roman"/>
          <w:sz w:val="28"/>
          <w:szCs w:val="28"/>
        </w:rPr>
        <w:t>”</w:t>
      </w:r>
      <w:r>
        <w:rPr>
          <w:rFonts w:ascii="Times New Roman" w:eastAsia="仿宋" w:hAnsi="Times New Roman"/>
          <w:sz w:val="28"/>
          <w:szCs w:val="28"/>
        </w:rPr>
        <w:t>。</w:t>
      </w:r>
    </w:p>
    <w:p w14:paraId="2E70634F" w14:textId="77777777" w:rsidR="00AC6590" w:rsidRDefault="00354469" w:rsidP="00A3122C">
      <w:pPr>
        <w:pStyle w:val="af7"/>
        <w:numPr>
          <w:ilvl w:val="0"/>
          <w:numId w:val="3"/>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设计报告分为三部分，分别是可</w:t>
      </w:r>
      <w:proofErr w:type="gramStart"/>
      <w:r>
        <w:rPr>
          <w:rFonts w:ascii="Times New Roman" w:eastAsia="仿宋" w:hAnsi="Times New Roman"/>
          <w:sz w:val="28"/>
          <w:szCs w:val="28"/>
        </w:rPr>
        <w:t>研</w:t>
      </w:r>
      <w:proofErr w:type="gramEnd"/>
      <w:r>
        <w:rPr>
          <w:rFonts w:ascii="Times New Roman" w:eastAsia="仿宋" w:hAnsi="Times New Roman"/>
          <w:sz w:val="28"/>
          <w:szCs w:val="28"/>
        </w:rPr>
        <w:t>报告，工艺计算及车间布置，各自占比为</w:t>
      </w:r>
      <w:r>
        <w:rPr>
          <w:rFonts w:ascii="Times New Roman" w:eastAsia="仿宋" w:hAnsi="Times New Roman"/>
          <w:sz w:val="28"/>
          <w:szCs w:val="28"/>
        </w:rPr>
        <w:t>30%</w:t>
      </w:r>
      <w:r>
        <w:rPr>
          <w:rFonts w:ascii="Times New Roman" w:eastAsia="仿宋" w:hAnsi="Times New Roman"/>
          <w:sz w:val="28"/>
          <w:szCs w:val="28"/>
        </w:rPr>
        <w:t>，</w:t>
      </w:r>
      <w:r>
        <w:rPr>
          <w:rFonts w:ascii="Times New Roman" w:eastAsia="仿宋" w:hAnsi="Times New Roman"/>
          <w:sz w:val="28"/>
          <w:szCs w:val="28"/>
        </w:rPr>
        <w:t>60%</w:t>
      </w:r>
      <w:r>
        <w:rPr>
          <w:rFonts w:ascii="Times New Roman" w:eastAsia="仿宋" w:hAnsi="Times New Roman"/>
          <w:sz w:val="28"/>
          <w:szCs w:val="28"/>
        </w:rPr>
        <w:t>和</w:t>
      </w:r>
      <w:r>
        <w:rPr>
          <w:rFonts w:ascii="Times New Roman" w:eastAsia="仿宋" w:hAnsi="Times New Roman"/>
          <w:sz w:val="28"/>
          <w:szCs w:val="28"/>
        </w:rPr>
        <w:t>10%</w:t>
      </w:r>
      <w:r>
        <w:rPr>
          <w:rFonts w:ascii="Times New Roman" w:eastAsia="仿宋" w:hAnsi="Times New Roman"/>
          <w:sz w:val="28"/>
          <w:szCs w:val="28"/>
        </w:rPr>
        <w:t>。以下为三个部分应完成的内容（达到要求）与对应的评分范围。</w:t>
      </w:r>
    </w:p>
    <w:tbl>
      <w:tblPr>
        <w:tblStyle w:val="af1"/>
        <w:tblW w:w="8296" w:type="dxa"/>
        <w:tblLayout w:type="fixed"/>
        <w:tblLook w:val="04A0" w:firstRow="1" w:lastRow="0" w:firstColumn="1" w:lastColumn="0" w:noHBand="0" w:noVBand="1"/>
      </w:tblPr>
      <w:tblGrid>
        <w:gridCol w:w="6232"/>
        <w:gridCol w:w="2064"/>
      </w:tblGrid>
      <w:tr w:rsidR="00AC6590" w14:paraId="067169F9" w14:textId="77777777">
        <w:tc>
          <w:tcPr>
            <w:tcW w:w="6232" w:type="dxa"/>
            <w:vAlign w:val="center"/>
          </w:tcPr>
          <w:p w14:paraId="289E9CC0"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可行性研究报告应达到的要求</w:t>
            </w:r>
          </w:p>
        </w:tc>
        <w:tc>
          <w:tcPr>
            <w:tcW w:w="2064" w:type="dxa"/>
            <w:vAlign w:val="center"/>
          </w:tcPr>
          <w:p w14:paraId="67F03D6D"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评分范围</w:t>
            </w:r>
          </w:p>
        </w:tc>
      </w:tr>
      <w:tr w:rsidR="00AC6590" w14:paraId="2B8CC53D" w14:textId="77777777">
        <w:tc>
          <w:tcPr>
            <w:tcW w:w="6232" w:type="dxa"/>
            <w:vAlign w:val="center"/>
          </w:tcPr>
          <w:p w14:paraId="47FB3419"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主要内容应包括：总论（项目背景）；工艺方案和生产规模论证完备；工艺流程图绘制标准；主要原材料，燃料，动力供应；三废治理和环保论证；公用工程和辅助设施方案；投资估算和项目社会经济效益评价；项目实施计划；评价的结论</w:t>
            </w:r>
            <w:r>
              <w:rPr>
                <w:rFonts w:ascii="Times New Roman" w:eastAsia="仿宋" w:hAnsi="Times New Roman"/>
                <w:kern w:val="0"/>
                <w:sz w:val="28"/>
                <w:szCs w:val="28"/>
              </w:rPr>
              <w:lastRenderedPageBreak/>
              <w:t>性意见和存在的问题与建议。</w:t>
            </w:r>
          </w:p>
        </w:tc>
        <w:tc>
          <w:tcPr>
            <w:tcW w:w="2064" w:type="dxa"/>
            <w:vAlign w:val="center"/>
          </w:tcPr>
          <w:p w14:paraId="0B0A773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lastRenderedPageBreak/>
              <w:t>100~90</w:t>
            </w:r>
            <w:r>
              <w:rPr>
                <w:rFonts w:ascii="Times New Roman" w:eastAsia="仿宋" w:hAnsi="Times New Roman"/>
                <w:kern w:val="0"/>
                <w:sz w:val="28"/>
                <w:szCs w:val="28"/>
              </w:rPr>
              <w:t>（优）</w:t>
            </w:r>
          </w:p>
        </w:tc>
      </w:tr>
      <w:tr w:rsidR="00AC6590" w14:paraId="17E74F54" w14:textId="77777777">
        <w:tc>
          <w:tcPr>
            <w:tcW w:w="6232" w:type="dxa"/>
            <w:vAlign w:val="center"/>
          </w:tcPr>
          <w:p w14:paraId="52776E7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主要内容应包括：总论；工艺方案论证比较充分；工艺流程图绘制规范；三废治理和环保论证；项目社会经济效益评价；项目实施计划；提出结论性意见或存在的问题与建议。</w:t>
            </w:r>
          </w:p>
        </w:tc>
        <w:tc>
          <w:tcPr>
            <w:tcW w:w="2064" w:type="dxa"/>
            <w:vAlign w:val="center"/>
          </w:tcPr>
          <w:p w14:paraId="4AD63CCD"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89~80</w:t>
            </w:r>
            <w:r>
              <w:rPr>
                <w:rFonts w:ascii="Times New Roman" w:eastAsia="仿宋" w:hAnsi="Times New Roman"/>
                <w:kern w:val="0"/>
                <w:sz w:val="28"/>
                <w:szCs w:val="28"/>
              </w:rPr>
              <w:t>（良）</w:t>
            </w:r>
          </w:p>
        </w:tc>
      </w:tr>
      <w:tr w:rsidR="00AC6590" w14:paraId="77B1EA9B" w14:textId="77777777">
        <w:tc>
          <w:tcPr>
            <w:tcW w:w="6232" w:type="dxa"/>
            <w:vAlign w:val="center"/>
          </w:tcPr>
          <w:p w14:paraId="1FDB0E9A"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主要内容应包括：总论；工艺方案论证；工艺流程图绘制；三废治理；投资估算和项目社会经济效益评价；</w:t>
            </w:r>
          </w:p>
        </w:tc>
        <w:tc>
          <w:tcPr>
            <w:tcW w:w="2064" w:type="dxa"/>
            <w:vAlign w:val="center"/>
          </w:tcPr>
          <w:p w14:paraId="31CBEF8E"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79~70</w:t>
            </w:r>
            <w:r>
              <w:rPr>
                <w:rFonts w:ascii="Times New Roman" w:eastAsia="仿宋" w:hAnsi="Times New Roman"/>
                <w:kern w:val="0"/>
                <w:sz w:val="28"/>
                <w:szCs w:val="28"/>
              </w:rPr>
              <w:t>（中）</w:t>
            </w:r>
          </w:p>
        </w:tc>
      </w:tr>
      <w:tr w:rsidR="00AC6590" w14:paraId="1568FF1D" w14:textId="77777777">
        <w:tc>
          <w:tcPr>
            <w:tcW w:w="6232" w:type="dxa"/>
            <w:vAlign w:val="center"/>
          </w:tcPr>
          <w:p w14:paraId="7F823C35"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主要内容应包括：总论；工艺方案；工艺流程图绘制；并包括至少</w:t>
            </w:r>
            <w:r>
              <w:rPr>
                <w:rFonts w:ascii="Times New Roman" w:eastAsia="仿宋" w:hAnsi="Times New Roman"/>
                <w:kern w:val="0"/>
                <w:sz w:val="28"/>
                <w:szCs w:val="28"/>
              </w:rPr>
              <w:t>3</w:t>
            </w:r>
            <w:r>
              <w:rPr>
                <w:rFonts w:ascii="Times New Roman" w:eastAsia="仿宋" w:hAnsi="Times New Roman"/>
                <w:kern w:val="0"/>
                <w:sz w:val="28"/>
                <w:szCs w:val="28"/>
              </w:rPr>
              <w:t>条以上可</w:t>
            </w:r>
            <w:proofErr w:type="gramStart"/>
            <w:r>
              <w:rPr>
                <w:rFonts w:ascii="Times New Roman" w:eastAsia="仿宋" w:hAnsi="Times New Roman"/>
                <w:kern w:val="0"/>
                <w:sz w:val="28"/>
                <w:szCs w:val="28"/>
              </w:rPr>
              <w:t>研</w:t>
            </w:r>
            <w:proofErr w:type="gramEnd"/>
            <w:r>
              <w:rPr>
                <w:rFonts w:ascii="Times New Roman" w:eastAsia="仿宋" w:hAnsi="Times New Roman"/>
                <w:kern w:val="0"/>
                <w:sz w:val="28"/>
                <w:szCs w:val="28"/>
              </w:rPr>
              <w:t>报告所涉内容。</w:t>
            </w:r>
          </w:p>
        </w:tc>
        <w:tc>
          <w:tcPr>
            <w:tcW w:w="2064" w:type="dxa"/>
            <w:vAlign w:val="center"/>
          </w:tcPr>
          <w:p w14:paraId="424CBFD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69~60</w:t>
            </w:r>
            <w:r>
              <w:rPr>
                <w:rFonts w:ascii="Times New Roman" w:eastAsia="仿宋" w:hAnsi="Times New Roman"/>
                <w:kern w:val="0"/>
                <w:sz w:val="28"/>
                <w:szCs w:val="28"/>
              </w:rPr>
              <w:t>（及格）</w:t>
            </w:r>
          </w:p>
        </w:tc>
      </w:tr>
      <w:tr w:rsidR="00AC6590" w14:paraId="59BC4A4D" w14:textId="77777777">
        <w:tc>
          <w:tcPr>
            <w:tcW w:w="6232" w:type="dxa"/>
            <w:vAlign w:val="center"/>
          </w:tcPr>
          <w:p w14:paraId="780FCB1B"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无可</w:t>
            </w:r>
            <w:proofErr w:type="gramStart"/>
            <w:r>
              <w:rPr>
                <w:rFonts w:ascii="Times New Roman" w:eastAsia="仿宋" w:hAnsi="Times New Roman"/>
                <w:kern w:val="0"/>
                <w:sz w:val="28"/>
                <w:szCs w:val="28"/>
              </w:rPr>
              <w:t>研</w:t>
            </w:r>
            <w:proofErr w:type="gramEnd"/>
            <w:r>
              <w:rPr>
                <w:rFonts w:ascii="Times New Roman" w:eastAsia="仿宋" w:hAnsi="Times New Roman"/>
                <w:kern w:val="0"/>
                <w:sz w:val="28"/>
                <w:szCs w:val="28"/>
              </w:rPr>
              <w:t>报告，或少于</w:t>
            </w:r>
            <w:r>
              <w:rPr>
                <w:rFonts w:ascii="Times New Roman" w:eastAsia="仿宋" w:hAnsi="Times New Roman"/>
                <w:kern w:val="0"/>
                <w:sz w:val="28"/>
                <w:szCs w:val="28"/>
              </w:rPr>
              <w:t>3</w:t>
            </w:r>
            <w:r>
              <w:rPr>
                <w:rFonts w:ascii="Times New Roman" w:eastAsia="仿宋" w:hAnsi="Times New Roman"/>
                <w:kern w:val="0"/>
                <w:sz w:val="28"/>
                <w:szCs w:val="28"/>
              </w:rPr>
              <w:t>条可</w:t>
            </w:r>
            <w:proofErr w:type="gramStart"/>
            <w:r>
              <w:rPr>
                <w:rFonts w:ascii="Times New Roman" w:eastAsia="仿宋" w:hAnsi="Times New Roman"/>
                <w:kern w:val="0"/>
                <w:sz w:val="28"/>
                <w:szCs w:val="28"/>
              </w:rPr>
              <w:t>研</w:t>
            </w:r>
            <w:proofErr w:type="gramEnd"/>
            <w:r>
              <w:rPr>
                <w:rFonts w:ascii="Times New Roman" w:eastAsia="仿宋" w:hAnsi="Times New Roman"/>
                <w:kern w:val="0"/>
                <w:sz w:val="28"/>
                <w:szCs w:val="28"/>
              </w:rPr>
              <w:t>报告所涉内容。</w:t>
            </w:r>
          </w:p>
        </w:tc>
        <w:tc>
          <w:tcPr>
            <w:tcW w:w="2064" w:type="dxa"/>
            <w:vAlign w:val="center"/>
          </w:tcPr>
          <w:p w14:paraId="10EFC745"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60</w:t>
            </w:r>
            <w:r>
              <w:rPr>
                <w:rFonts w:ascii="Times New Roman" w:eastAsia="仿宋" w:hAnsi="Times New Roman"/>
                <w:kern w:val="0"/>
                <w:sz w:val="28"/>
                <w:szCs w:val="28"/>
              </w:rPr>
              <w:t>（不及格）</w:t>
            </w:r>
          </w:p>
        </w:tc>
      </w:tr>
      <w:tr w:rsidR="00AC6590" w14:paraId="508980E6" w14:textId="77777777">
        <w:tc>
          <w:tcPr>
            <w:tcW w:w="6232" w:type="dxa"/>
          </w:tcPr>
          <w:p w14:paraId="277B5A92"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工艺计算应达到的要求</w:t>
            </w:r>
          </w:p>
        </w:tc>
        <w:tc>
          <w:tcPr>
            <w:tcW w:w="2064" w:type="dxa"/>
          </w:tcPr>
          <w:p w14:paraId="424E4A69"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评分范围</w:t>
            </w:r>
          </w:p>
        </w:tc>
      </w:tr>
      <w:tr w:rsidR="00AC6590" w14:paraId="0BC6BBA8" w14:textId="77777777">
        <w:tc>
          <w:tcPr>
            <w:tcW w:w="6232" w:type="dxa"/>
          </w:tcPr>
          <w:p w14:paraId="4622E0D4"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能针对某一聚合单元完成物料衡算和热量衡算以及设备工艺计算，计算基准选择正确，计算步骤和过程严谨，计算结果符合产品产能设计要求。并按照计算结果完成相关带物料衡算表的工艺流程图（</w:t>
            </w:r>
            <w:r>
              <w:rPr>
                <w:rFonts w:ascii="Times New Roman" w:eastAsia="仿宋" w:hAnsi="Times New Roman"/>
                <w:kern w:val="0"/>
                <w:sz w:val="28"/>
                <w:szCs w:val="28"/>
              </w:rPr>
              <w:t>PFD</w:t>
            </w:r>
            <w:r>
              <w:rPr>
                <w:rFonts w:ascii="Times New Roman" w:eastAsia="仿宋" w:hAnsi="Times New Roman"/>
                <w:kern w:val="0"/>
                <w:sz w:val="28"/>
                <w:szCs w:val="28"/>
              </w:rPr>
              <w:t>）和化工设备图的绘制。有计算还有分析。</w:t>
            </w:r>
          </w:p>
        </w:tc>
        <w:tc>
          <w:tcPr>
            <w:tcW w:w="2064" w:type="dxa"/>
          </w:tcPr>
          <w:p w14:paraId="431806B9"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100~90</w:t>
            </w:r>
            <w:r>
              <w:rPr>
                <w:rFonts w:ascii="Times New Roman" w:eastAsia="仿宋" w:hAnsi="Times New Roman"/>
                <w:kern w:val="0"/>
                <w:sz w:val="28"/>
                <w:szCs w:val="28"/>
              </w:rPr>
              <w:t>（优）</w:t>
            </w:r>
          </w:p>
        </w:tc>
      </w:tr>
      <w:tr w:rsidR="00AC6590" w14:paraId="174DD23D" w14:textId="77777777">
        <w:tc>
          <w:tcPr>
            <w:tcW w:w="6232" w:type="dxa"/>
          </w:tcPr>
          <w:p w14:paraId="6219C457"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能针对完成某一聚合单元完成物料衡算和热量衡算以及设备工艺计算。过程和结果基本符合实际生产和产能设计要求。有独立完成的</w:t>
            </w:r>
            <w:r>
              <w:rPr>
                <w:rFonts w:ascii="Times New Roman" w:eastAsia="仿宋" w:hAnsi="Times New Roman"/>
                <w:kern w:val="0"/>
                <w:sz w:val="28"/>
                <w:szCs w:val="28"/>
              </w:rPr>
              <w:t>PFD</w:t>
            </w:r>
            <w:r>
              <w:rPr>
                <w:rFonts w:ascii="Times New Roman" w:eastAsia="仿宋" w:hAnsi="Times New Roman"/>
                <w:kern w:val="0"/>
                <w:sz w:val="28"/>
                <w:szCs w:val="28"/>
              </w:rPr>
              <w:t>图或设备图。对计算结果能做一定分析。</w:t>
            </w:r>
          </w:p>
        </w:tc>
        <w:tc>
          <w:tcPr>
            <w:tcW w:w="2064" w:type="dxa"/>
          </w:tcPr>
          <w:p w14:paraId="118E332C"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89~80</w:t>
            </w:r>
            <w:r>
              <w:rPr>
                <w:rFonts w:ascii="Times New Roman" w:eastAsia="仿宋" w:hAnsi="Times New Roman"/>
                <w:kern w:val="0"/>
                <w:sz w:val="28"/>
                <w:szCs w:val="28"/>
              </w:rPr>
              <w:t>（良）</w:t>
            </w:r>
          </w:p>
        </w:tc>
      </w:tr>
      <w:tr w:rsidR="00AC6590" w14:paraId="0C7B974D" w14:textId="77777777">
        <w:tc>
          <w:tcPr>
            <w:tcW w:w="6232" w:type="dxa"/>
          </w:tcPr>
          <w:p w14:paraId="1F872AEE"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能完成针对某一聚合单元的物料衡算和某一设备的热量衡算。计算过程基本正确规范，结果符合</w:t>
            </w:r>
            <w:r>
              <w:rPr>
                <w:rFonts w:ascii="Times New Roman" w:eastAsia="仿宋" w:hAnsi="Times New Roman"/>
                <w:kern w:val="0"/>
                <w:sz w:val="28"/>
                <w:szCs w:val="28"/>
              </w:rPr>
              <w:lastRenderedPageBreak/>
              <w:t>产能设计要求。有独立完成的</w:t>
            </w:r>
            <w:r>
              <w:rPr>
                <w:rFonts w:ascii="Times New Roman" w:eastAsia="仿宋" w:hAnsi="Times New Roman"/>
                <w:kern w:val="0"/>
                <w:sz w:val="28"/>
                <w:szCs w:val="28"/>
              </w:rPr>
              <w:t>PFD</w:t>
            </w:r>
            <w:r>
              <w:rPr>
                <w:rFonts w:ascii="Times New Roman" w:eastAsia="仿宋" w:hAnsi="Times New Roman"/>
                <w:kern w:val="0"/>
                <w:sz w:val="28"/>
                <w:szCs w:val="28"/>
              </w:rPr>
              <w:t>图或设备图。</w:t>
            </w:r>
          </w:p>
        </w:tc>
        <w:tc>
          <w:tcPr>
            <w:tcW w:w="2064" w:type="dxa"/>
          </w:tcPr>
          <w:p w14:paraId="1F86ABDA"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lastRenderedPageBreak/>
              <w:t>79~70</w:t>
            </w:r>
            <w:r>
              <w:rPr>
                <w:rFonts w:ascii="Times New Roman" w:eastAsia="仿宋" w:hAnsi="Times New Roman"/>
                <w:kern w:val="0"/>
                <w:sz w:val="28"/>
                <w:szCs w:val="28"/>
              </w:rPr>
              <w:t>（中）</w:t>
            </w:r>
          </w:p>
        </w:tc>
      </w:tr>
      <w:tr w:rsidR="00AC6590" w14:paraId="1B7C3562" w14:textId="77777777">
        <w:tc>
          <w:tcPr>
            <w:tcW w:w="6232" w:type="dxa"/>
          </w:tcPr>
          <w:p w14:paraId="7C6814EC"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能基本完成某一聚合单元的物料衡算和热量衡算。过程基本规范。没有完成作图。</w:t>
            </w:r>
          </w:p>
        </w:tc>
        <w:tc>
          <w:tcPr>
            <w:tcW w:w="2064" w:type="dxa"/>
          </w:tcPr>
          <w:p w14:paraId="3FF7AB87"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69~60</w:t>
            </w:r>
            <w:r>
              <w:rPr>
                <w:rFonts w:ascii="Times New Roman" w:eastAsia="仿宋" w:hAnsi="Times New Roman"/>
                <w:kern w:val="0"/>
                <w:sz w:val="28"/>
                <w:szCs w:val="28"/>
              </w:rPr>
              <w:t>（及格）</w:t>
            </w:r>
          </w:p>
        </w:tc>
      </w:tr>
      <w:tr w:rsidR="00AC6590" w14:paraId="055F1313" w14:textId="77777777">
        <w:tc>
          <w:tcPr>
            <w:tcW w:w="6232" w:type="dxa"/>
          </w:tcPr>
          <w:p w14:paraId="0718B431"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无工艺计算，或工艺计算部分与所设计内容不符。</w:t>
            </w:r>
          </w:p>
        </w:tc>
        <w:tc>
          <w:tcPr>
            <w:tcW w:w="2064" w:type="dxa"/>
          </w:tcPr>
          <w:p w14:paraId="59C56922"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60</w:t>
            </w:r>
            <w:r>
              <w:rPr>
                <w:rFonts w:ascii="Times New Roman" w:eastAsia="仿宋" w:hAnsi="Times New Roman"/>
                <w:kern w:val="0"/>
                <w:sz w:val="28"/>
                <w:szCs w:val="28"/>
              </w:rPr>
              <w:t>（不及格）</w:t>
            </w:r>
          </w:p>
        </w:tc>
      </w:tr>
      <w:tr w:rsidR="00AC6590" w14:paraId="6F24BC67" w14:textId="77777777">
        <w:tc>
          <w:tcPr>
            <w:tcW w:w="6232" w:type="dxa"/>
          </w:tcPr>
          <w:p w14:paraId="2B6B6B96"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车间布置应达到的要求</w:t>
            </w:r>
          </w:p>
        </w:tc>
        <w:tc>
          <w:tcPr>
            <w:tcW w:w="2064" w:type="dxa"/>
          </w:tcPr>
          <w:p w14:paraId="530B2F5C"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评分范围</w:t>
            </w:r>
          </w:p>
        </w:tc>
      </w:tr>
      <w:tr w:rsidR="00AC6590" w14:paraId="1BF3D39D" w14:textId="77777777">
        <w:tc>
          <w:tcPr>
            <w:tcW w:w="6232" w:type="dxa"/>
          </w:tcPr>
          <w:p w14:paraId="6F5CAF68"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能针对某一聚合单元</w:t>
            </w:r>
            <w:r>
              <w:rPr>
                <w:rFonts w:ascii="Times New Roman" w:eastAsia="仿宋" w:hAnsi="Times New Roman"/>
                <w:sz w:val="28"/>
                <w:szCs w:val="28"/>
              </w:rPr>
              <w:t>绘制平面布置图和立面剖视图。平面布置图表达出设备与建筑物、设备与设备之间的相对位置。平面图有标题栏，设备一览表。立面图有设备外型视图，设备外型尺寸，设备支撑形式。</w:t>
            </w:r>
          </w:p>
        </w:tc>
        <w:tc>
          <w:tcPr>
            <w:tcW w:w="2064" w:type="dxa"/>
          </w:tcPr>
          <w:p w14:paraId="51C20983"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100~90</w:t>
            </w:r>
            <w:r>
              <w:rPr>
                <w:rFonts w:ascii="Times New Roman" w:eastAsia="仿宋" w:hAnsi="Times New Roman"/>
                <w:kern w:val="0"/>
                <w:sz w:val="28"/>
                <w:szCs w:val="28"/>
              </w:rPr>
              <w:t>（优）</w:t>
            </w:r>
          </w:p>
        </w:tc>
      </w:tr>
      <w:tr w:rsidR="00AC6590" w14:paraId="5F4021BB" w14:textId="77777777">
        <w:tc>
          <w:tcPr>
            <w:tcW w:w="6232" w:type="dxa"/>
          </w:tcPr>
          <w:p w14:paraId="7409EC86"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能针对某一聚合单元</w:t>
            </w:r>
            <w:r>
              <w:rPr>
                <w:rFonts w:ascii="Times New Roman" w:eastAsia="仿宋" w:hAnsi="Times New Roman"/>
                <w:sz w:val="28"/>
                <w:szCs w:val="28"/>
              </w:rPr>
              <w:t>绘制平面布置图和立面剖视图。制图依据符合设备工艺计算结果，制图较为规范。</w:t>
            </w:r>
          </w:p>
        </w:tc>
        <w:tc>
          <w:tcPr>
            <w:tcW w:w="2064" w:type="dxa"/>
          </w:tcPr>
          <w:p w14:paraId="3BC3BD40"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89~80</w:t>
            </w:r>
            <w:r>
              <w:rPr>
                <w:rFonts w:ascii="Times New Roman" w:eastAsia="仿宋" w:hAnsi="Times New Roman"/>
                <w:kern w:val="0"/>
                <w:sz w:val="28"/>
                <w:szCs w:val="28"/>
              </w:rPr>
              <w:t>（良）</w:t>
            </w:r>
          </w:p>
        </w:tc>
      </w:tr>
      <w:tr w:rsidR="00AC6590" w14:paraId="2C2CAABC" w14:textId="77777777">
        <w:tc>
          <w:tcPr>
            <w:tcW w:w="6232" w:type="dxa"/>
          </w:tcPr>
          <w:p w14:paraId="3A5AE8D6"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能针对某一聚合单元</w:t>
            </w:r>
            <w:r>
              <w:rPr>
                <w:rFonts w:ascii="Times New Roman" w:eastAsia="仿宋" w:hAnsi="Times New Roman"/>
                <w:sz w:val="28"/>
                <w:szCs w:val="28"/>
              </w:rPr>
              <w:t>绘制平面布置图。制图较为规范，为设计人员自主独立完成。</w:t>
            </w:r>
          </w:p>
        </w:tc>
        <w:tc>
          <w:tcPr>
            <w:tcW w:w="2064" w:type="dxa"/>
          </w:tcPr>
          <w:p w14:paraId="4CA334C8"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79~70</w:t>
            </w:r>
            <w:r>
              <w:rPr>
                <w:rFonts w:ascii="Times New Roman" w:eastAsia="仿宋" w:hAnsi="Times New Roman"/>
                <w:kern w:val="0"/>
                <w:sz w:val="28"/>
                <w:szCs w:val="28"/>
              </w:rPr>
              <w:t>（中）</w:t>
            </w:r>
          </w:p>
        </w:tc>
      </w:tr>
      <w:tr w:rsidR="00AC6590" w14:paraId="7A7FD43E" w14:textId="77777777">
        <w:tc>
          <w:tcPr>
            <w:tcW w:w="6232" w:type="dxa"/>
          </w:tcPr>
          <w:p w14:paraId="489EAC1D"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能针对某一聚合单元</w:t>
            </w:r>
            <w:r>
              <w:rPr>
                <w:rFonts w:ascii="Times New Roman" w:eastAsia="仿宋" w:hAnsi="Times New Roman"/>
                <w:sz w:val="28"/>
                <w:szCs w:val="28"/>
              </w:rPr>
              <w:t>绘制平面布置图。制图规范未达要求，但为设计人员自主独立完成。</w:t>
            </w:r>
          </w:p>
        </w:tc>
        <w:tc>
          <w:tcPr>
            <w:tcW w:w="2064" w:type="dxa"/>
          </w:tcPr>
          <w:p w14:paraId="0A3DA8C2"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69~60</w:t>
            </w:r>
            <w:r>
              <w:rPr>
                <w:rFonts w:ascii="Times New Roman" w:eastAsia="仿宋" w:hAnsi="Times New Roman"/>
                <w:kern w:val="0"/>
                <w:sz w:val="28"/>
                <w:szCs w:val="28"/>
              </w:rPr>
              <w:t>（及格）</w:t>
            </w:r>
          </w:p>
        </w:tc>
      </w:tr>
      <w:tr w:rsidR="00AC6590" w14:paraId="58BEF223" w14:textId="77777777">
        <w:tc>
          <w:tcPr>
            <w:tcW w:w="6232" w:type="dxa"/>
          </w:tcPr>
          <w:p w14:paraId="14FE5074"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无车间布置图或布置图与设计内容不符，或不是设计人员自主独立完成，</w:t>
            </w:r>
          </w:p>
        </w:tc>
        <w:tc>
          <w:tcPr>
            <w:tcW w:w="2064" w:type="dxa"/>
          </w:tcPr>
          <w:p w14:paraId="7B61246A" w14:textId="77777777" w:rsidR="00AC6590" w:rsidRDefault="00354469" w:rsidP="00A3122C">
            <w:pPr>
              <w:pStyle w:val="af7"/>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60</w:t>
            </w:r>
            <w:r>
              <w:rPr>
                <w:rFonts w:ascii="Times New Roman" w:eastAsia="仿宋" w:hAnsi="Times New Roman"/>
                <w:kern w:val="0"/>
                <w:sz w:val="28"/>
                <w:szCs w:val="28"/>
              </w:rPr>
              <w:t>（不及格）</w:t>
            </w:r>
          </w:p>
        </w:tc>
      </w:tr>
    </w:tbl>
    <w:p w14:paraId="305C1DD4" w14:textId="7E23739B" w:rsidR="00AC6590" w:rsidRPr="00A3122C" w:rsidRDefault="00F673FA" w:rsidP="00A3122C">
      <w:pPr>
        <w:pStyle w:val="af7"/>
        <w:numPr>
          <w:ilvl w:val="0"/>
          <w:numId w:val="4"/>
        </w:numPr>
        <w:tabs>
          <w:tab w:val="left" w:pos="420"/>
        </w:tabs>
        <w:spacing w:beforeLines="100" w:before="312" w:line="360" w:lineRule="auto"/>
        <w:ind w:firstLineChars="0"/>
        <w:rPr>
          <w:rFonts w:ascii="Times New Roman" w:eastAsia="仿宋" w:hAnsi="Times New Roman"/>
          <w:b/>
          <w:bCs/>
          <w:sz w:val="32"/>
          <w:szCs w:val="32"/>
        </w:rPr>
      </w:pPr>
      <w:r>
        <w:rPr>
          <w:rFonts w:ascii="Times New Roman" w:eastAsia="仿宋" w:hAnsi="Times New Roman" w:hint="eastAsia"/>
          <w:b/>
          <w:bCs/>
          <w:sz w:val="32"/>
          <w:szCs w:val="32"/>
        </w:rPr>
        <w:t>教</w:t>
      </w:r>
      <w:r w:rsidR="00354469" w:rsidRPr="00A3122C">
        <w:rPr>
          <w:rFonts w:ascii="Times New Roman" w:eastAsia="仿宋" w:hAnsi="Times New Roman"/>
          <w:b/>
          <w:bCs/>
          <w:sz w:val="32"/>
          <w:szCs w:val="32"/>
        </w:rPr>
        <w:t>材与教学资源</w:t>
      </w:r>
    </w:p>
    <w:p w14:paraId="58F1242F" w14:textId="7084B41C" w:rsidR="00AC6590" w:rsidRPr="00CA2527" w:rsidRDefault="00354469" w:rsidP="00A3122C">
      <w:pPr>
        <w:pStyle w:val="Default"/>
        <w:spacing w:line="360" w:lineRule="auto"/>
        <w:jc w:val="both"/>
        <w:rPr>
          <w:rFonts w:ascii="Times New Roman" w:eastAsia="仿宋" w:cs="Times New Roman"/>
          <w:b/>
          <w:bCs/>
          <w:color w:val="auto"/>
          <w:kern w:val="2"/>
          <w:sz w:val="30"/>
          <w:szCs w:val="30"/>
        </w:rPr>
      </w:pPr>
      <w:r w:rsidRPr="00CA2527">
        <w:rPr>
          <w:rFonts w:ascii="Times New Roman" w:eastAsia="仿宋" w:cs="Times New Roman"/>
          <w:b/>
          <w:bCs/>
          <w:color w:val="auto"/>
          <w:kern w:val="2"/>
          <w:sz w:val="30"/>
          <w:szCs w:val="30"/>
        </w:rPr>
        <w:t>（一）教材</w:t>
      </w:r>
    </w:p>
    <w:p w14:paraId="3605F491" w14:textId="77777777" w:rsidR="00AC6590" w:rsidRDefault="00354469" w:rsidP="00A3122C">
      <w:pPr>
        <w:pStyle w:val="a7"/>
        <w:spacing w:line="360" w:lineRule="auto"/>
        <w:ind w:firstLineChars="200" w:firstLine="560"/>
        <w:rPr>
          <w:rFonts w:ascii="Times New Roman" w:eastAsia="仿宋" w:hAnsi="Times New Roman"/>
          <w:sz w:val="28"/>
          <w:szCs w:val="28"/>
        </w:rPr>
      </w:pPr>
      <w:r>
        <w:rPr>
          <w:rFonts w:ascii="Times New Roman" w:eastAsia="仿宋" w:hAnsi="Times New Roman"/>
          <w:sz w:val="28"/>
          <w:szCs w:val="28"/>
        </w:rPr>
        <w:t>陈昀《聚合物合成工艺设计》，化学工业出版社</w:t>
      </w:r>
      <w:r>
        <w:rPr>
          <w:rFonts w:ascii="Times New Roman" w:eastAsia="仿宋" w:hAnsi="Times New Roman"/>
          <w:sz w:val="28"/>
          <w:szCs w:val="28"/>
        </w:rPr>
        <w:t xml:space="preserve"> </w:t>
      </w:r>
      <w:r>
        <w:rPr>
          <w:rFonts w:ascii="Times New Roman" w:eastAsia="仿宋" w:hAnsi="Times New Roman"/>
          <w:sz w:val="28"/>
          <w:szCs w:val="28"/>
        </w:rPr>
        <w:t>第二版</w:t>
      </w:r>
      <w:r>
        <w:rPr>
          <w:rFonts w:ascii="Times New Roman" w:eastAsia="仿宋" w:hAnsi="Times New Roman"/>
          <w:sz w:val="28"/>
          <w:szCs w:val="28"/>
        </w:rPr>
        <w:t>2018</w:t>
      </w:r>
      <w:r>
        <w:rPr>
          <w:rFonts w:ascii="Times New Roman" w:eastAsia="仿宋" w:hAnsi="Times New Roman"/>
          <w:sz w:val="28"/>
          <w:szCs w:val="28"/>
        </w:rPr>
        <w:t>年</w:t>
      </w:r>
    </w:p>
    <w:p w14:paraId="1D84422F" w14:textId="238B67F2" w:rsidR="00AC6590" w:rsidRPr="00CA2527" w:rsidRDefault="00354469" w:rsidP="00A3122C">
      <w:pPr>
        <w:pStyle w:val="Default"/>
        <w:spacing w:line="360" w:lineRule="auto"/>
        <w:jc w:val="both"/>
        <w:rPr>
          <w:rFonts w:ascii="Times New Roman" w:eastAsia="仿宋" w:cs="Times New Roman"/>
          <w:b/>
          <w:bCs/>
          <w:color w:val="auto"/>
          <w:kern w:val="2"/>
          <w:sz w:val="30"/>
          <w:szCs w:val="30"/>
        </w:rPr>
      </w:pPr>
      <w:r w:rsidRPr="00CA2527">
        <w:rPr>
          <w:rFonts w:ascii="Times New Roman" w:eastAsia="仿宋" w:cs="Times New Roman"/>
          <w:b/>
          <w:bCs/>
          <w:color w:val="auto"/>
          <w:kern w:val="2"/>
          <w:sz w:val="30"/>
          <w:szCs w:val="30"/>
        </w:rPr>
        <w:t>（二）参考书</w:t>
      </w:r>
    </w:p>
    <w:p w14:paraId="75EBC0F0" w14:textId="361F73B3" w:rsidR="00AC6590" w:rsidRDefault="00354469" w:rsidP="00CA2527">
      <w:pPr>
        <w:pStyle w:val="a7"/>
        <w:numPr>
          <w:ilvl w:val="0"/>
          <w:numId w:val="16"/>
        </w:numPr>
        <w:spacing w:line="360" w:lineRule="auto"/>
        <w:rPr>
          <w:rFonts w:ascii="Times New Roman" w:eastAsia="仿宋" w:hAnsi="Times New Roman"/>
          <w:sz w:val="28"/>
          <w:szCs w:val="28"/>
        </w:rPr>
      </w:pPr>
      <w:r>
        <w:rPr>
          <w:rFonts w:ascii="Times New Roman" w:eastAsia="仿宋" w:hAnsi="Times New Roman"/>
          <w:sz w:val="28"/>
          <w:szCs w:val="28"/>
        </w:rPr>
        <w:lastRenderedPageBreak/>
        <w:t>《简明化工制图》，林大钧，化学工业出版社，</w:t>
      </w:r>
      <w:r>
        <w:rPr>
          <w:rFonts w:ascii="Times New Roman" w:eastAsia="仿宋" w:hAnsi="Times New Roman"/>
          <w:sz w:val="28"/>
          <w:szCs w:val="28"/>
        </w:rPr>
        <w:t>2018</w:t>
      </w:r>
      <w:r>
        <w:rPr>
          <w:rFonts w:ascii="Times New Roman" w:eastAsia="仿宋" w:hAnsi="Times New Roman"/>
          <w:sz w:val="28"/>
          <w:szCs w:val="28"/>
        </w:rPr>
        <w:t>年</w:t>
      </w:r>
      <w:r>
        <w:rPr>
          <w:rFonts w:ascii="Times New Roman" w:eastAsia="仿宋" w:hAnsi="Times New Roman"/>
          <w:sz w:val="28"/>
          <w:szCs w:val="28"/>
        </w:rPr>
        <w:t xml:space="preserve">; </w:t>
      </w:r>
    </w:p>
    <w:p w14:paraId="7055BC68" w14:textId="6FA66A20" w:rsidR="00AC6590" w:rsidRDefault="00354469" w:rsidP="00CA2527">
      <w:pPr>
        <w:pStyle w:val="a7"/>
        <w:numPr>
          <w:ilvl w:val="0"/>
          <w:numId w:val="16"/>
        </w:numPr>
        <w:spacing w:line="360" w:lineRule="auto"/>
        <w:rPr>
          <w:rFonts w:ascii="Times New Roman" w:eastAsia="仿宋" w:hAnsi="Times New Roman"/>
          <w:sz w:val="28"/>
          <w:szCs w:val="28"/>
        </w:rPr>
      </w:pPr>
      <w:r>
        <w:rPr>
          <w:rFonts w:ascii="Times New Roman" w:eastAsia="仿宋" w:hAnsi="Times New Roman"/>
          <w:sz w:val="28"/>
          <w:szCs w:val="28"/>
        </w:rPr>
        <w:t>《高分子材料加工厂设计》，徐德增，化学工业出版社，</w:t>
      </w:r>
      <w:r>
        <w:rPr>
          <w:rFonts w:ascii="Times New Roman" w:eastAsia="仿宋" w:hAnsi="Times New Roman"/>
          <w:sz w:val="28"/>
          <w:szCs w:val="28"/>
        </w:rPr>
        <w:t>2017</w:t>
      </w:r>
      <w:r>
        <w:rPr>
          <w:rFonts w:ascii="Times New Roman" w:eastAsia="仿宋" w:hAnsi="Times New Roman"/>
          <w:sz w:val="28"/>
          <w:szCs w:val="28"/>
        </w:rPr>
        <w:t>年</w:t>
      </w:r>
      <w:r>
        <w:rPr>
          <w:rFonts w:ascii="Times New Roman" w:eastAsia="仿宋" w:hAnsi="Times New Roman"/>
          <w:sz w:val="28"/>
          <w:szCs w:val="28"/>
        </w:rPr>
        <w:t xml:space="preserve">; </w:t>
      </w:r>
    </w:p>
    <w:p w14:paraId="2429E07D" w14:textId="5E422E22" w:rsidR="00AC6590" w:rsidRDefault="00354469" w:rsidP="00CA2527">
      <w:pPr>
        <w:pStyle w:val="a7"/>
        <w:numPr>
          <w:ilvl w:val="0"/>
          <w:numId w:val="16"/>
        </w:numPr>
        <w:spacing w:line="360" w:lineRule="auto"/>
        <w:rPr>
          <w:rFonts w:ascii="Times New Roman" w:eastAsia="仿宋" w:hAnsi="Times New Roman"/>
          <w:sz w:val="28"/>
          <w:szCs w:val="28"/>
        </w:rPr>
      </w:pPr>
      <w:r>
        <w:rPr>
          <w:rFonts w:ascii="Times New Roman" w:eastAsia="仿宋" w:hAnsi="Times New Roman"/>
          <w:sz w:val="28"/>
          <w:szCs w:val="28"/>
        </w:rPr>
        <w:t>《中文版</w:t>
      </w:r>
      <w:r>
        <w:rPr>
          <w:rFonts w:ascii="Times New Roman" w:eastAsia="仿宋" w:hAnsi="Times New Roman"/>
          <w:sz w:val="28"/>
          <w:szCs w:val="28"/>
        </w:rPr>
        <w:t>AutoCad2016</w:t>
      </w:r>
      <w:r>
        <w:rPr>
          <w:rFonts w:ascii="Times New Roman" w:eastAsia="仿宋" w:hAnsi="Times New Roman"/>
          <w:sz w:val="28"/>
          <w:szCs w:val="28"/>
        </w:rPr>
        <w:t>从入门到精通》，周跃文，中国铁道出版社，</w:t>
      </w:r>
      <w:r>
        <w:rPr>
          <w:rFonts w:ascii="Times New Roman" w:eastAsia="仿宋" w:hAnsi="Times New Roman"/>
          <w:sz w:val="28"/>
          <w:szCs w:val="28"/>
        </w:rPr>
        <w:t>2018</w:t>
      </w:r>
      <w:r>
        <w:rPr>
          <w:rFonts w:ascii="Times New Roman" w:eastAsia="仿宋" w:hAnsi="Times New Roman"/>
          <w:sz w:val="28"/>
          <w:szCs w:val="28"/>
        </w:rPr>
        <w:t>年</w:t>
      </w:r>
      <w:r>
        <w:rPr>
          <w:rFonts w:ascii="Times New Roman" w:eastAsia="仿宋" w:hAnsi="Times New Roman"/>
          <w:sz w:val="28"/>
          <w:szCs w:val="28"/>
        </w:rPr>
        <w:t xml:space="preserve">; </w:t>
      </w:r>
    </w:p>
    <w:p w14:paraId="7595D4E1" w14:textId="77777777" w:rsidR="00AC6590" w:rsidRPr="00CA2527" w:rsidRDefault="00354469" w:rsidP="00A3122C">
      <w:pPr>
        <w:pStyle w:val="Default"/>
        <w:spacing w:line="360" w:lineRule="auto"/>
        <w:jc w:val="both"/>
        <w:rPr>
          <w:rFonts w:ascii="Times New Roman" w:eastAsia="仿宋" w:cs="Times New Roman"/>
          <w:b/>
          <w:bCs/>
          <w:color w:val="auto"/>
          <w:kern w:val="2"/>
          <w:sz w:val="30"/>
          <w:szCs w:val="30"/>
        </w:rPr>
      </w:pPr>
      <w:r w:rsidRPr="00CA2527">
        <w:rPr>
          <w:rFonts w:ascii="Times New Roman" w:eastAsia="仿宋" w:cs="Times New Roman"/>
          <w:b/>
          <w:bCs/>
          <w:color w:val="auto"/>
          <w:kern w:val="2"/>
          <w:sz w:val="30"/>
          <w:szCs w:val="30"/>
        </w:rPr>
        <w:t>（三）其他教学资源（如在线学习平台、视频资源等）</w:t>
      </w:r>
    </w:p>
    <w:p w14:paraId="028FAB83" w14:textId="75F20D8D" w:rsidR="00AC6590" w:rsidRPr="00274D86" w:rsidRDefault="00354469" w:rsidP="00274D86">
      <w:pPr>
        <w:pStyle w:val="a7"/>
        <w:spacing w:line="360" w:lineRule="auto"/>
        <w:ind w:firstLineChars="200" w:firstLine="560"/>
        <w:rPr>
          <w:rFonts w:ascii="Times New Roman" w:eastAsia="仿宋" w:hAnsi="Times New Roman" w:hint="eastAsia"/>
          <w:sz w:val="28"/>
          <w:szCs w:val="28"/>
        </w:rPr>
      </w:pPr>
      <w:proofErr w:type="gramStart"/>
      <w:r>
        <w:rPr>
          <w:rFonts w:ascii="Times New Roman" w:eastAsia="仿宋" w:hAnsi="Times New Roman"/>
          <w:sz w:val="28"/>
          <w:szCs w:val="28"/>
        </w:rPr>
        <w:t>超星学习通</w:t>
      </w:r>
      <w:proofErr w:type="gramEnd"/>
      <w:r>
        <w:rPr>
          <w:rFonts w:ascii="Times New Roman" w:eastAsia="仿宋" w:hAnsi="Times New Roman"/>
          <w:sz w:val="28"/>
          <w:szCs w:val="28"/>
        </w:rPr>
        <w:t>，爱课程，</w:t>
      </w:r>
      <w:proofErr w:type="gramStart"/>
      <w:r>
        <w:rPr>
          <w:rFonts w:ascii="Times New Roman" w:eastAsia="仿宋" w:hAnsi="Times New Roman"/>
          <w:sz w:val="28"/>
          <w:szCs w:val="28"/>
        </w:rPr>
        <w:t>微信公众号，哔哩哔</w:t>
      </w:r>
      <w:proofErr w:type="gramEnd"/>
      <w:r>
        <w:rPr>
          <w:rFonts w:ascii="Times New Roman" w:eastAsia="仿宋" w:hAnsi="Times New Roman"/>
          <w:sz w:val="28"/>
          <w:szCs w:val="28"/>
        </w:rPr>
        <w:t>哩等。</w:t>
      </w:r>
    </w:p>
    <w:sectPr w:rsidR="00AC6590" w:rsidRPr="00274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4533" w14:textId="77777777" w:rsidR="008F797D" w:rsidRDefault="008F797D" w:rsidP="00A3122C">
      <w:r>
        <w:separator/>
      </w:r>
    </w:p>
  </w:endnote>
  <w:endnote w:type="continuationSeparator" w:id="0">
    <w:p w14:paraId="3A4E64A6" w14:textId="77777777" w:rsidR="008F797D" w:rsidRDefault="008F797D" w:rsidP="00A3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8E34A" w14:textId="77777777" w:rsidR="008F797D" w:rsidRDefault="008F797D" w:rsidP="00A3122C">
      <w:r>
        <w:separator/>
      </w:r>
    </w:p>
  </w:footnote>
  <w:footnote w:type="continuationSeparator" w:id="0">
    <w:p w14:paraId="46AE4AB7" w14:textId="77777777" w:rsidR="008F797D" w:rsidRDefault="008F797D" w:rsidP="00A3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7DA"/>
    <w:multiLevelType w:val="hybridMultilevel"/>
    <w:tmpl w:val="5BF2BF9E"/>
    <w:lvl w:ilvl="0" w:tplc="6E5059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166E9F"/>
    <w:multiLevelType w:val="hybridMultilevel"/>
    <w:tmpl w:val="235E1AE8"/>
    <w:lvl w:ilvl="0" w:tplc="D01EA6E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F85934"/>
    <w:multiLevelType w:val="hybridMultilevel"/>
    <w:tmpl w:val="093A322E"/>
    <w:lvl w:ilvl="0" w:tplc="6E50592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DB06C4"/>
    <w:multiLevelType w:val="hybridMultilevel"/>
    <w:tmpl w:val="6068EB78"/>
    <w:lvl w:ilvl="0" w:tplc="2CC01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1F5933"/>
    <w:multiLevelType w:val="hybridMultilevel"/>
    <w:tmpl w:val="7B9A5DCA"/>
    <w:lvl w:ilvl="0" w:tplc="DFBA671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F1604A"/>
    <w:multiLevelType w:val="hybridMultilevel"/>
    <w:tmpl w:val="5EE623B8"/>
    <w:lvl w:ilvl="0" w:tplc="EEC0F2C2">
      <w:start w:val="1"/>
      <w:numFmt w:val="decimal"/>
      <w:lvlText w:val="%1. "/>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45AF15B1"/>
    <w:multiLevelType w:val="hybridMultilevel"/>
    <w:tmpl w:val="C0DE7ECC"/>
    <w:lvl w:ilvl="0" w:tplc="DFBA671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A11FC2"/>
    <w:multiLevelType w:val="hybridMultilevel"/>
    <w:tmpl w:val="18A0287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30708B"/>
    <w:multiLevelType w:val="hybridMultilevel"/>
    <w:tmpl w:val="C2DACCB6"/>
    <w:lvl w:ilvl="0" w:tplc="DFBA671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69CA3797"/>
    <w:multiLevelType w:val="hybridMultilevel"/>
    <w:tmpl w:val="CA48E8B8"/>
    <w:lvl w:ilvl="0" w:tplc="DFBA671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9DF6785"/>
    <w:multiLevelType w:val="hybridMultilevel"/>
    <w:tmpl w:val="672442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5A27AF"/>
    <w:multiLevelType w:val="hybridMultilevel"/>
    <w:tmpl w:val="3D240306"/>
    <w:lvl w:ilvl="0" w:tplc="DFBA671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E966F6"/>
    <w:multiLevelType w:val="hybridMultilevel"/>
    <w:tmpl w:val="768652CC"/>
    <w:lvl w:ilvl="0" w:tplc="DFBA6714">
      <w:start w:val="1"/>
      <w:numFmt w:val="decimal"/>
      <w:lvlText w:val="%1. "/>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3321754">
    <w:abstractNumId w:val="7"/>
  </w:num>
  <w:num w:numId="2" w16cid:durableId="109665377">
    <w:abstractNumId w:val="11"/>
  </w:num>
  <w:num w:numId="3" w16cid:durableId="160123879">
    <w:abstractNumId w:val="4"/>
  </w:num>
  <w:num w:numId="4" w16cid:durableId="387531359">
    <w:abstractNumId w:val="1"/>
  </w:num>
  <w:num w:numId="5" w16cid:durableId="12610457">
    <w:abstractNumId w:val="2"/>
  </w:num>
  <w:num w:numId="6" w16cid:durableId="607081615">
    <w:abstractNumId w:val="0"/>
  </w:num>
  <w:num w:numId="7" w16cid:durableId="736823150">
    <w:abstractNumId w:val="13"/>
  </w:num>
  <w:num w:numId="8" w16cid:durableId="1068651256">
    <w:abstractNumId w:val="9"/>
  </w:num>
  <w:num w:numId="9" w16cid:durableId="1473408513">
    <w:abstractNumId w:val="15"/>
  </w:num>
  <w:num w:numId="10" w16cid:durableId="232936730">
    <w:abstractNumId w:val="6"/>
  </w:num>
  <w:num w:numId="11" w16cid:durableId="30768201">
    <w:abstractNumId w:val="8"/>
  </w:num>
  <w:num w:numId="12" w16cid:durableId="2022513783">
    <w:abstractNumId w:val="5"/>
  </w:num>
  <w:num w:numId="13" w16cid:durableId="243493441">
    <w:abstractNumId w:val="12"/>
  </w:num>
  <w:num w:numId="14" w16cid:durableId="1829054866">
    <w:abstractNumId w:val="14"/>
  </w:num>
  <w:num w:numId="15" w16cid:durableId="792022278">
    <w:abstractNumId w:val="10"/>
  </w:num>
  <w:num w:numId="16" w16cid:durableId="149325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98"/>
    <w:rsid w:val="000036CE"/>
    <w:rsid w:val="00004C2D"/>
    <w:rsid w:val="00015F74"/>
    <w:rsid w:val="000207E5"/>
    <w:rsid w:val="00032932"/>
    <w:rsid w:val="00032C0E"/>
    <w:rsid w:val="00052BD9"/>
    <w:rsid w:val="000558DD"/>
    <w:rsid w:val="00063EBD"/>
    <w:rsid w:val="00077AA0"/>
    <w:rsid w:val="00085F74"/>
    <w:rsid w:val="00096CEE"/>
    <w:rsid w:val="000976FB"/>
    <w:rsid w:val="000A2202"/>
    <w:rsid w:val="000A4CB0"/>
    <w:rsid w:val="000A58F9"/>
    <w:rsid w:val="000C1193"/>
    <w:rsid w:val="000C66D7"/>
    <w:rsid w:val="000D3498"/>
    <w:rsid w:val="000E3BDE"/>
    <w:rsid w:val="000F4555"/>
    <w:rsid w:val="000F4D54"/>
    <w:rsid w:val="0011080C"/>
    <w:rsid w:val="00116156"/>
    <w:rsid w:val="00140049"/>
    <w:rsid w:val="00140795"/>
    <w:rsid w:val="00151707"/>
    <w:rsid w:val="001523D5"/>
    <w:rsid w:val="001527F0"/>
    <w:rsid w:val="00165477"/>
    <w:rsid w:val="001669D6"/>
    <w:rsid w:val="0018506B"/>
    <w:rsid w:val="001874C9"/>
    <w:rsid w:val="00191DB5"/>
    <w:rsid w:val="001A1417"/>
    <w:rsid w:val="001A1FC9"/>
    <w:rsid w:val="001B6507"/>
    <w:rsid w:val="001D0E4A"/>
    <w:rsid w:val="001D5EF6"/>
    <w:rsid w:val="001D720F"/>
    <w:rsid w:val="001E0249"/>
    <w:rsid w:val="001F0BA6"/>
    <w:rsid w:val="001F3C3F"/>
    <w:rsid w:val="001F3D11"/>
    <w:rsid w:val="001F48AF"/>
    <w:rsid w:val="0020687C"/>
    <w:rsid w:val="00212865"/>
    <w:rsid w:val="0021354E"/>
    <w:rsid w:val="00213618"/>
    <w:rsid w:val="00214197"/>
    <w:rsid w:val="00222419"/>
    <w:rsid w:val="002256C5"/>
    <w:rsid w:val="002265CC"/>
    <w:rsid w:val="00227164"/>
    <w:rsid w:val="00227B7B"/>
    <w:rsid w:val="00236038"/>
    <w:rsid w:val="002424A5"/>
    <w:rsid w:val="00242FB6"/>
    <w:rsid w:val="00243E6A"/>
    <w:rsid w:val="002451D5"/>
    <w:rsid w:val="002472FD"/>
    <w:rsid w:val="00254659"/>
    <w:rsid w:val="00261D99"/>
    <w:rsid w:val="00265EA9"/>
    <w:rsid w:val="002709E4"/>
    <w:rsid w:val="002726C4"/>
    <w:rsid w:val="00274D86"/>
    <w:rsid w:val="00275824"/>
    <w:rsid w:val="00284C20"/>
    <w:rsid w:val="00285663"/>
    <w:rsid w:val="002A5A61"/>
    <w:rsid w:val="002B264A"/>
    <w:rsid w:val="002B3226"/>
    <w:rsid w:val="002B63D1"/>
    <w:rsid w:val="002B6DCB"/>
    <w:rsid w:val="002D1201"/>
    <w:rsid w:val="002D1E24"/>
    <w:rsid w:val="002D41EB"/>
    <w:rsid w:val="002E017C"/>
    <w:rsid w:val="002F3710"/>
    <w:rsid w:val="00302AEF"/>
    <w:rsid w:val="003054CD"/>
    <w:rsid w:val="0031280B"/>
    <w:rsid w:val="00315E90"/>
    <w:rsid w:val="003373FB"/>
    <w:rsid w:val="0034040B"/>
    <w:rsid w:val="003433FE"/>
    <w:rsid w:val="00347FC8"/>
    <w:rsid w:val="00350DAC"/>
    <w:rsid w:val="00351ABC"/>
    <w:rsid w:val="003526A3"/>
    <w:rsid w:val="00354469"/>
    <w:rsid w:val="003563E7"/>
    <w:rsid w:val="003713A7"/>
    <w:rsid w:val="00373EB0"/>
    <w:rsid w:val="00381F63"/>
    <w:rsid w:val="00382D05"/>
    <w:rsid w:val="0039770D"/>
    <w:rsid w:val="003A459B"/>
    <w:rsid w:val="003A64F7"/>
    <w:rsid w:val="003B3AD7"/>
    <w:rsid w:val="003C3A5D"/>
    <w:rsid w:val="003C787C"/>
    <w:rsid w:val="003D15FA"/>
    <w:rsid w:val="003E05C6"/>
    <w:rsid w:val="003E1691"/>
    <w:rsid w:val="003F165E"/>
    <w:rsid w:val="003F40ED"/>
    <w:rsid w:val="00420CE1"/>
    <w:rsid w:val="00422478"/>
    <w:rsid w:val="00440725"/>
    <w:rsid w:val="004414F6"/>
    <w:rsid w:val="00451B9D"/>
    <w:rsid w:val="004611B3"/>
    <w:rsid w:val="00461FAC"/>
    <w:rsid w:val="00462273"/>
    <w:rsid w:val="00465B0C"/>
    <w:rsid w:val="00477BB9"/>
    <w:rsid w:val="00483AA6"/>
    <w:rsid w:val="00487C1F"/>
    <w:rsid w:val="00490144"/>
    <w:rsid w:val="0049408F"/>
    <w:rsid w:val="00497D1C"/>
    <w:rsid w:val="004A1596"/>
    <w:rsid w:val="004A21D0"/>
    <w:rsid w:val="004A3812"/>
    <w:rsid w:val="004A6447"/>
    <w:rsid w:val="004C78E5"/>
    <w:rsid w:val="004D42F1"/>
    <w:rsid w:val="004E1173"/>
    <w:rsid w:val="004E3E45"/>
    <w:rsid w:val="004F1431"/>
    <w:rsid w:val="004F1A5C"/>
    <w:rsid w:val="004F22E4"/>
    <w:rsid w:val="005015DA"/>
    <w:rsid w:val="00520479"/>
    <w:rsid w:val="00525055"/>
    <w:rsid w:val="00526094"/>
    <w:rsid w:val="0052779E"/>
    <w:rsid w:val="00533880"/>
    <w:rsid w:val="005359C6"/>
    <w:rsid w:val="00537498"/>
    <w:rsid w:val="00537F40"/>
    <w:rsid w:val="0054442E"/>
    <w:rsid w:val="00557FDC"/>
    <w:rsid w:val="005671E9"/>
    <w:rsid w:val="00572F47"/>
    <w:rsid w:val="00573624"/>
    <w:rsid w:val="00574992"/>
    <w:rsid w:val="00581F8E"/>
    <w:rsid w:val="00582B0E"/>
    <w:rsid w:val="00584712"/>
    <w:rsid w:val="005939A3"/>
    <w:rsid w:val="005A314C"/>
    <w:rsid w:val="005B2643"/>
    <w:rsid w:val="005B41D2"/>
    <w:rsid w:val="005B73AE"/>
    <w:rsid w:val="005B73F3"/>
    <w:rsid w:val="005D068D"/>
    <w:rsid w:val="005D6E2E"/>
    <w:rsid w:val="005E3F30"/>
    <w:rsid w:val="005E4133"/>
    <w:rsid w:val="005E4378"/>
    <w:rsid w:val="005F3224"/>
    <w:rsid w:val="005F493C"/>
    <w:rsid w:val="006064BF"/>
    <w:rsid w:val="006155A4"/>
    <w:rsid w:val="0062287D"/>
    <w:rsid w:val="0062510F"/>
    <w:rsid w:val="00627721"/>
    <w:rsid w:val="006302E3"/>
    <w:rsid w:val="00633DE9"/>
    <w:rsid w:val="00641539"/>
    <w:rsid w:val="00643315"/>
    <w:rsid w:val="00651880"/>
    <w:rsid w:val="006541EF"/>
    <w:rsid w:val="00661762"/>
    <w:rsid w:val="00661B72"/>
    <w:rsid w:val="00662E47"/>
    <w:rsid w:val="00663414"/>
    <w:rsid w:val="006818DB"/>
    <w:rsid w:val="00682765"/>
    <w:rsid w:val="00695566"/>
    <w:rsid w:val="006C4C9E"/>
    <w:rsid w:val="006C7721"/>
    <w:rsid w:val="006C79CD"/>
    <w:rsid w:val="006D461B"/>
    <w:rsid w:val="006D5274"/>
    <w:rsid w:val="006D7C3F"/>
    <w:rsid w:val="006E3249"/>
    <w:rsid w:val="006F31B4"/>
    <w:rsid w:val="006F6691"/>
    <w:rsid w:val="00700DB2"/>
    <w:rsid w:val="00711F5E"/>
    <w:rsid w:val="0071571E"/>
    <w:rsid w:val="00721BFD"/>
    <w:rsid w:val="00723C7C"/>
    <w:rsid w:val="0072499A"/>
    <w:rsid w:val="0074602A"/>
    <w:rsid w:val="00746D9E"/>
    <w:rsid w:val="00751E37"/>
    <w:rsid w:val="007557DD"/>
    <w:rsid w:val="00755CB7"/>
    <w:rsid w:val="00762ED3"/>
    <w:rsid w:val="00770A07"/>
    <w:rsid w:val="0077680B"/>
    <w:rsid w:val="007811E6"/>
    <w:rsid w:val="007837C6"/>
    <w:rsid w:val="00784424"/>
    <w:rsid w:val="00797A64"/>
    <w:rsid w:val="007A1015"/>
    <w:rsid w:val="007B03B5"/>
    <w:rsid w:val="007B1569"/>
    <w:rsid w:val="007B5BAF"/>
    <w:rsid w:val="007B6F81"/>
    <w:rsid w:val="007E12C9"/>
    <w:rsid w:val="007E38DD"/>
    <w:rsid w:val="007E7579"/>
    <w:rsid w:val="00801F9A"/>
    <w:rsid w:val="008069CA"/>
    <w:rsid w:val="00810FF4"/>
    <w:rsid w:val="00814CC7"/>
    <w:rsid w:val="008248B4"/>
    <w:rsid w:val="00826956"/>
    <w:rsid w:val="00834A3A"/>
    <w:rsid w:val="00834FBA"/>
    <w:rsid w:val="00836A4F"/>
    <w:rsid w:val="00837BFA"/>
    <w:rsid w:val="008401D2"/>
    <w:rsid w:val="00841DAF"/>
    <w:rsid w:val="00853839"/>
    <w:rsid w:val="00860BD8"/>
    <w:rsid w:val="008660BC"/>
    <w:rsid w:val="008767D9"/>
    <w:rsid w:val="00880395"/>
    <w:rsid w:val="00885FEC"/>
    <w:rsid w:val="0088704D"/>
    <w:rsid w:val="00890CEA"/>
    <w:rsid w:val="00891A74"/>
    <w:rsid w:val="0089468B"/>
    <w:rsid w:val="008B08D5"/>
    <w:rsid w:val="008B3129"/>
    <w:rsid w:val="008B48F4"/>
    <w:rsid w:val="008C6610"/>
    <w:rsid w:val="008D045F"/>
    <w:rsid w:val="008E1719"/>
    <w:rsid w:val="008E3D05"/>
    <w:rsid w:val="008F5A2B"/>
    <w:rsid w:val="008F797D"/>
    <w:rsid w:val="0090241C"/>
    <w:rsid w:val="00915249"/>
    <w:rsid w:val="00915645"/>
    <w:rsid w:val="009170FD"/>
    <w:rsid w:val="00926B75"/>
    <w:rsid w:val="009325AF"/>
    <w:rsid w:val="00935C1D"/>
    <w:rsid w:val="00943F58"/>
    <w:rsid w:val="00945FC0"/>
    <w:rsid w:val="00952384"/>
    <w:rsid w:val="00973B43"/>
    <w:rsid w:val="009821A6"/>
    <w:rsid w:val="009872D2"/>
    <w:rsid w:val="00987B7C"/>
    <w:rsid w:val="00991D8A"/>
    <w:rsid w:val="00991F20"/>
    <w:rsid w:val="00997F0C"/>
    <w:rsid w:val="009A4B8B"/>
    <w:rsid w:val="009C420C"/>
    <w:rsid w:val="009E19F4"/>
    <w:rsid w:val="009E429E"/>
    <w:rsid w:val="009F05A1"/>
    <w:rsid w:val="00A011C0"/>
    <w:rsid w:val="00A06DE8"/>
    <w:rsid w:val="00A07ECC"/>
    <w:rsid w:val="00A161E3"/>
    <w:rsid w:val="00A213AF"/>
    <w:rsid w:val="00A27FF7"/>
    <w:rsid w:val="00A3122C"/>
    <w:rsid w:val="00A326CF"/>
    <w:rsid w:val="00A363CD"/>
    <w:rsid w:val="00A41C22"/>
    <w:rsid w:val="00A43866"/>
    <w:rsid w:val="00A544BD"/>
    <w:rsid w:val="00A54C00"/>
    <w:rsid w:val="00A679E8"/>
    <w:rsid w:val="00A7286D"/>
    <w:rsid w:val="00A75D7F"/>
    <w:rsid w:val="00A767A6"/>
    <w:rsid w:val="00A76FEC"/>
    <w:rsid w:val="00A95A7B"/>
    <w:rsid w:val="00AB2302"/>
    <w:rsid w:val="00AC32E4"/>
    <w:rsid w:val="00AC64D3"/>
    <w:rsid w:val="00AC6590"/>
    <w:rsid w:val="00AD5A8E"/>
    <w:rsid w:val="00AE398B"/>
    <w:rsid w:val="00AF69CA"/>
    <w:rsid w:val="00B077A9"/>
    <w:rsid w:val="00B12E9C"/>
    <w:rsid w:val="00B404E9"/>
    <w:rsid w:val="00B40A46"/>
    <w:rsid w:val="00B4241B"/>
    <w:rsid w:val="00B4290C"/>
    <w:rsid w:val="00B43926"/>
    <w:rsid w:val="00B529A2"/>
    <w:rsid w:val="00B54F29"/>
    <w:rsid w:val="00B6137B"/>
    <w:rsid w:val="00B67418"/>
    <w:rsid w:val="00B70E4C"/>
    <w:rsid w:val="00B72484"/>
    <w:rsid w:val="00B757BF"/>
    <w:rsid w:val="00B8219A"/>
    <w:rsid w:val="00B8473B"/>
    <w:rsid w:val="00B92276"/>
    <w:rsid w:val="00B97A73"/>
    <w:rsid w:val="00B97DB8"/>
    <w:rsid w:val="00BA1C46"/>
    <w:rsid w:val="00BA75CE"/>
    <w:rsid w:val="00BB06EB"/>
    <w:rsid w:val="00BB199E"/>
    <w:rsid w:val="00BC24B3"/>
    <w:rsid w:val="00BC27AA"/>
    <w:rsid w:val="00BC2B59"/>
    <w:rsid w:val="00BC2B8F"/>
    <w:rsid w:val="00BC4063"/>
    <w:rsid w:val="00BC5DCB"/>
    <w:rsid w:val="00BD1744"/>
    <w:rsid w:val="00BE1191"/>
    <w:rsid w:val="00BE218E"/>
    <w:rsid w:val="00BE4C82"/>
    <w:rsid w:val="00BF132D"/>
    <w:rsid w:val="00BF13C8"/>
    <w:rsid w:val="00BF649F"/>
    <w:rsid w:val="00C004ED"/>
    <w:rsid w:val="00C04F96"/>
    <w:rsid w:val="00C07E05"/>
    <w:rsid w:val="00C101C9"/>
    <w:rsid w:val="00C17184"/>
    <w:rsid w:val="00C32BBA"/>
    <w:rsid w:val="00C36598"/>
    <w:rsid w:val="00C53190"/>
    <w:rsid w:val="00C55D52"/>
    <w:rsid w:val="00C56DB7"/>
    <w:rsid w:val="00C614B0"/>
    <w:rsid w:val="00C6196E"/>
    <w:rsid w:val="00C77F70"/>
    <w:rsid w:val="00C8041F"/>
    <w:rsid w:val="00C86807"/>
    <w:rsid w:val="00C91CDC"/>
    <w:rsid w:val="00CA07C0"/>
    <w:rsid w:val="00CA2527"/>
    <w:rsid w:val="00CA3FC2"/>
    <w:rsid w:val="00CA6F03"/>
    <w:rsid w:val="00CB3340"/>
    <w:rsid w:val="00CB44AD"/>
    <w:rsid w:val="00CB471F"/>
    <w:rsid w:val="00CD1AB3"/>
    <w:rsid w:val="00CD5D7E"/>
    <w:rsid w:val="00CF2211"/>
    <w:rsid w:val="00D0016F"/>
    <w:rsid w:val="00D001D0"/>
    <w:rsid w:val="00D1290C"/>
    <w:rsid w:val="00D142FF"/>
    <w:rsid w:val="00D32A1D"/>
    <w:rsid w:val="00D40BEB"/>
    <w:rsid w:val="00D412D5"/>
    <w:rsid w:val="00D4287F"/>
    <w:rsid w:val="00D44BC9"/>
    <w:rsid w:val="00D50EBF"/>
    <w:rsid w:val="00D539A7"/>
    <w:rsid w:val="00D6482F"/>
    <w:rsid w:val="00D65BB2"/>
    <w:rsid w:val="00D957F2"/>
    <w:rsid w:val="00DA3E77"/>
    <w:rsid w:val="00DB0E66"/>
    <w:rsid w:val="00DB589C"/>
    <w:rsid w:val="00DB6245"/>
    <w:rsid w:val="00DC476E"/>
    <w:rsid w:val="00DD1B20"/>
    <w:rsid w:val="00DE1B2F"/>
    <w:rsid w:val="00DE29D8"/>
    <w:rsid w:val="00DF051C"/>
    <w:rsid w:val="00DF3A34"/>
    <w:rsid w:val="00DF4C27"/>
    <w:rsid w:val="00DF5CA4"/>
    <w:rsid w:val="00DF69B0"/>
    <w:rsid w:val="00E06A06"/>
    <w:rsid w:val="00E10616"/>
    <w:rsid w:val="00E15B63"/>
    <w:rsid w:val="00E17958"/>
    <w:rsid w:val="00E17CF6"/>
    <w:rsid w:val="00E20B95"/>
    <w:rsid w:val="00E25CD1"/>
    <w:rsid w:val="00E265B5"/>
    <w:rsid w:val="00E332A9"/>
    <w:rsid w:val="00E36A5D"/>
    <w:rsid w:val="00E467B8"/>
    <w:rsid w:val="00E55B3A"/>
    <w:rsid w:val="00E56003"/>
    <w:rsid w:val="00E5750B"/>
    <w:rsid w:val="00E579FD"/>
    <w:rsid w:val="00E57ECA"/>
    <w:rsid w:val="00E77BF1"/>
    <w:rsid w:val="00E82F8D"/>
    <w:rsid w:val="00E83128"/>
    <w:rsid w:val="00E8383B"/>
    <w:rsid w:val="00E843F4"/>
    <w:rsid w:val="00E85C14"/>
    <w:rsid w:val="00EA0AAF"/>
    <w:rsid w:val="00EA28DF"/>
    <w:rsid w:val="00EA322E"/>
    <w:rsid w:val="00EA596C"/>
    <w:rsid w:val="00EB6C2A"/>
    <w:rsid w:val="00ED4873"/>
    <w:rsid w:val="00ED51F0"/>
    <w:rsid w:val="00EE711E"/>
    <w:rsid w:val="00EF165B"/>
    <w:rsid w:val="00EF2BDA"/>
    <w:rsid w:val="00EF3697"/>
    <w:rsid w:val="00F005B2"/>
    <w:rsid w:val="00F01E02"/>
    <w:rsid w:val="00F07BB3"/>
    <w:rsid w:val="00F11475"/>
    <w:rsid w:val="00F14183"/>
    <w:rsid w:val="00F14D39"/>
    <w:rsid w:val="00F23170"/>
    <w:rsid w:val="00F26DDB"/>
    <w:rsid w:val="00F310B4"/>
    <w:rsid w:val="00F31B44"/>
    <w:rsid w:val="00F501A9"/>
    <w:rsid w:val="00F66105"/>
    <w:rsid w:val="00F673FA"/>
    <w:rsid w:val="00F70AFA"/>
    <w:rsid w:val="00F90705"/>
    <w:rsid w:val="00F941B2"/>
    <w:rsid w:val="00FA0CBA"/>
    <w:rsid w:val="00FA0F28"/>
    <w:rsid w:val="00FB36DD"/>
    <w:rsid w:val="00FB6586"/>
    <w:rsid w:val="00FB7BAB"/>
    <w:rsid w:val="00FC0EE4"/>
    <w:rsid w:val="00FC64ED"/>
    <w:rsid w:val="00FD00DE"/>
    <w:rsid w:val="00FD3F43"/>
    <w:rsid w:val="00FD766F"/>
    <w:rsid w:val="00FD7874"/>
    <w:rsid w:val="00FE314D"/>
    <w:rsid w:val="00FE76C2"/>
    <w:rsid w:val="00FF4661"/>
    <w:rsid w:val="08910CCD"/>
    <w:rsid w:val="0CD574BE"/>
    <w:rsid w:val="0E4B7CB4"/>
    <w:rsid w:val="1BE152D8"/>
    <w:rsid w:val="23825EEF"/>
    <w:rsid w:val="2A6F4ACD"/>
    <w:rsid w:val="308E193C"/>
    <w:rsid w:val="310F43B8"/>
    <w:rsid w:val="376F0704"/>
    <w:rsid w:val="3AB73928"/>
    <w:rsid w:val="42513C25"/>
    <w:rsid w:val="42582942"/>
    <w:rsid w:val="45E05781"/>
    <w:rsid w:val="481E0BE9"/>
    <w:rsid w:val="49E946CD"/>
    <w:rsid w:val="513676D1"/>
    <w:rsid w:val="5B092CFE"/>
    <w:rsid w:val="5CE55AFC"/>
    <w:rsid w:val="62FE48EF"/>
    <w:rsid w:val="6A06314C"/>
    <w:rsid w:val="73E166CD"/>
    <w:rsid w:val="75144CF9"/>
    <w:rsid w:val="761B6F9E"/>
    <w:rsid w:val="770455E6"/>
    <w:rsid w:val="7C322C2A"/>
    <w:rsid w:val="7F294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A733F"/>
  <w15:docId w15:val="{88B029C4-3EFE-4A89-9D69-A13A92E5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lsdException w:name="HTML Code" w:unhideWhenUsed="1"/>
    <w:lsdException w:name="HTML Definition" w:unhideWhenUsed="1" w:qFormat="1"/>
    <w:lsdException w:name="HTML Keyboard" w:unhideWhenUsed="1"/>
    <w:lsdException w:name="HTML Preformatted" w:semiHidden="1" w:unhideWhenUsed="1"/>
    <w:lsdException w:name="HTML Sample" w:unhideWhenUsed="1"/>
    <w:lsdException w:name="HTML Typewriter" w:semiHidden="1" w:unhideWhenUsed="1"/>
    <w:lsdException w:name="HTML Variable"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pPr>
      <w:ind w:leftChars="350" w:left="2309" w:hangingChars="562" w:hanging="1574"/>
    </w:pPr>
    <w:rPr>
      <w:rFonts w:ascii="Times New Roman" w:hAnsi="Times New Roman"/>
      <w:sz w:val="28"/>
      <w:szCs w:val="24"/>
    </w:rPr>
  </w:style>
  <w:style w:type="paragraph" w:styleId="a7">
    <w:name w:val="Plain Text"/>
    <w:basedOn w:val="a"/>
    <w:link w:val="a8"/>
    <w:rPr>
      <w:rFonts w:ascii="宋体" w:hAnsi="Courier New"/>
      <w:szCs w:val="21"/>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annotation subject"/>
    <w:basedOn w:val="a3"/>
    <w:next w:val="a3"/>
    <w:link w:val="af0"/>
    <w:uiPriority w:val="99"/>
    <w:unhideWhenUsed/>
    <w:qFormat/>
    <w:rPr>
      <w:b/>
      <w:bCs/>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FollowedHyperlink"/>
    <w:basedOn w:val="a0"/>
    <w:uiPriority w:val="99"/>
    <w:unhideWhenUsed/>
    <w:rPr>
      <w:rFonts w:ascii="微软雅黑" w:eastAsia="微软雅黑" w:hAnsi="微软雅黑" w:cs="微软雅黑" w:hint="eastAsia"/>
      <w:color w:val="146C88"/>
      <w:sz w:val="24"/>
      <w:szCs w:val="24"/>
      <w:u w:val="none"/>
    </w:rPr>
  </w:style>
  <w:style w:type="character" w:styleId="af4">
    <w:name w:val="Emphasis"/>
    <w:basedOn w:val="a0"/>
    <w:uiPriority w:val="20"/>
    <w:qFormat/>
    <w:rPr>
      <w:i/>
    </w:rPr>
  </w:style>
  <w:style w:type="character" w:styleId="HTML">
    <w:name w:val="HTML Definition"/>
    <w:basedOn w:val="a0"/>
    <w:uiPriority w:val="99"/>
    <w:unhideWhenUsed/>
    <w:qFormat/>
  </w:style>
  <w:style w:type="character" w:styleId="HTML0">
    <w:name w:val="HTML Variable"/>
    <w:basedOn w:val="a0"/>
    <w:uiPriority w:val="99"/>
    <w:unhideWhenUsed/>
  </w:style>
  <w:style w:type="character" w:styleId="af5">
    <w:name w:val="Hyperlink"/>
    <w:basedOn w:val="a0"/>
    <w:uiPriority w:val="99"/>
    <w:unhideWhenUsed/>
    <w:rPr>
      <w:rFonts w:ascii="微软雅黑" w:eastAsia="微软雅黑" w:hAnsi="微软雅黑" w:cs="微软雅黑" w:hint="eastAsia"/>
      <w:color w:val="146C88"/>
      <w:sz w:val="24"/>
      <w:szCs w:val="24"/>
      <w:u w:val="none"/>
    </w:rPr>
  </w:style>
  <w:style w:type="character" w:styleId="HTML1">
    <w:name w:val="HTML Code"/>
    <w:basedOn w:val="a0"/>
    <w:uiPriority w:val="99"/>
    <w:unhideWhenUsed/>
    <w:rPr>
      <w:rFonts w:ascii="Courier New" w:eastAsia="Courier New" w:hAnsi="Courier New" w:cs="Courier New"/>
      <w:sz w:val="20"/>
    </w:rPr>
  </w:style>
  <w:style w:type="character" w:styleId="af6">
    <w:name w:val="annotation reference"/>
    <w:basedOn w:val="a0"/>
    <w:uiPriority w:val="99"/>
    <w:unhideWhenUsed/>
    <w:qFormat/>
    <w:rPr>
      <w:sz w:val="21"/>
      <w:szCs w:val="21"/>
    </w:rPr>
  </w:style>
  <w:style w:type="character" w:styleId="HTML2">
    <w:name w:val="HTML Cite"/>
    <w:basedOn w:val="a0"/>
    <w:uiPriority w:val="99"/>
    <w:unhideWhenUsed/>
  </w:style>
  <w:style w:type="character" w:styleId="HTML3">
    <w:name w:val="HTML Keyboard"/>
    <w:basedOn w:val="a0"/>
    <w:uiPriority w:val="99"/>
    <w:unhideWhenUsed/>
    <w:rPr>
      <w:rFonts w:ascii="Courier New" w:eastAsia="Courier New" w:hAnsi="Courier New" w:cs="Courier New" w:hint="default"/>
      <w:sz w:val="20"/>
    </w:rPr>
  </w:style>
  <w:style w:type="character" w:styleId="HTML4">
    <w:name w:val="HTML Sample"/>
    <w:basedOn w:val="a0"/>
    <w:uiPriority w:val="99"/>
    <w:unhideWhenUsed/>
    <w:rPr>
      <w:rFonts w:ascii="Courier New" w:eastAsia="Courier New" w:hAnsi="Courier New" w:cs="Courier New" w:hint="defaul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ListParagraphChar">
    <w:name w:val="List Paragraph Char"/>
    <w:link w:val="10"/>
    <w:locked/>
    <w:rPr>
      <w:rFonts w:ascii="Calibri" w:eastAsia="宋体" w:hAnsi="Calibri"/>
    </w:rPr>
  </w:style>
  <w:style w:type="paragraph" w:customStyle="1" w:styleId="10">
    <w:name w:val="列出段落1"/>
    <w:basedOn w:val="a"/>
    <w:link w:val="ListParagraphChar"/>
    <w:qFormat/>
    <w:pPr>
      <w:ind w:firstLineChars="200" w:firstLine="420"/>
    </w:pPr>
    <w:rPr>
      <w:rFonts w:cstheme="minorBidi"/>
    </w:rPr>
  </w:style>
  <w:style w:type="character" w:customStyle="1" w:styleId="a6">
    <w:name w:val="正文文本缩进 字符"/>
    <w:basedOn w:val="a0"/>
    <w:link w:val="a5"/>
    <w:rPr>
      <w:rFonts w:ascii="Times New Roman" w:eastAsia="宋体" w:hAnsi="Times New Roman" w:cs="Times New Roman"/>
      <w:sz w:val="28"/>
      <w:szCs w:val="24"/>
    </w:rPr>
  </w:style>
  <w:style w:type="paragraph" w:styleId="af7">
    <w:name w:val="List Paragraph"/>
    <w:basedOn w:val="a"/>
    <w:uiPriority w:val="99"/>
    <w:unhideWhenUsed/>
    <w:pPr>
      <w:ind w:firstLineChars="200" w:firstLine="420"/>
    </w:p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a4">
    <w:name w:val="批注文字 字符"/>
    <w:basedOn w:val="a0"/>
    <w:link w:val="a3"/>
    <w:uiPriority w:val="99"/>
    <w:semiHidden/>
    <w:rPr>
      <w:rFonts w:ascii="Calibri" w:eastAsia="宋体" w:hAnsi="Calibri" w:cs="Times New Roman"/>
    </w:rPr>
  </w:style>
  <w:style w:type="character" w:customStyle="1" w:styleId="af0">
    <w:name w:val="批注主题 字符"/>
    <w:basedOn w:val="a4"/>
    <w:link w:val="af"/>
    <w:uiPriority w:val="99"/>
    <w:semiHidden/>
    <w:rPr>
      <w:rFonts w:ascii="Calibri" w:eastAsia="宋体" w:hAnsi="Calibri" w:cs="Times New Roman"/>
      <w:b/>
      <w:bCs/>
    </w:rPr>
  </w:style>
  <w:style w:type="character" w:customStyle="1" w:styleId="aa">
    <w:name w:val="批注框文本 字符"/>
    <w:basedOn w:val="a0"/>
    <w:link w:val="a9"/>
    <w:uiPriority w:val="99"/>
    <w:semiHidden/>
    <w:rPr>
      <w:rFonts w:ascii="Calibri" w:eastAsia="宋体" w:hAnsi="Calibri" w:cs="Times New Roman"/>
      <w:sz w:val="18"/>
      <w:szCs w:val="18"/>
    </w:rPr>
  </w:style>
  <w:style w:type="character" w:customStyle="1" w:styleId="a8">
    <w:name w:val="纯文本 字符"/>
    <w:basedOn w:val="a0"/>
    <w:link w:val="a7"/>
    <w:rPr>
      <w:rFonts w:ascii="宋体" w:eastAsia="宋体" w:hAnsi="Courier New" w:cs="Times New Roman"/>
      <w:szCs w:val="21"/>
    </w:rPr>
  </w:style>
  <w:style w:type="character" w:customStyle="1" w:styleId="emtidy-4">
    <w:name w:val="emtidy-4"/>
    <w:basedOn w:val="a0"/>
  </w:style>
  <w:style w:type="character" w:customStyle="1" w:styleId="ca-nav-next">
    <w:name w:val="ca-nav-next"/>
    <w:basedOn w:val="a0"/>
  </w:style>
  <w:style w:type="character" w:customStyle="1" w:styleId="hover">
    <w:name w:val="hover"/>
    <w:basedOn w:val="a0"/>
  </w:style>
  <w:style w:type="character" w:customStyle="1" w:styleId="last-child">
    <w:name w:val="last-child"/>
    <w:basedOn w:val="a0"/>
    <w:rPr>
      <w:color w:val="999999"/>
    </w:rPr>
  </w:style>
  <w:style w:type="character" w:customStyle="1" w:styleId="checked">
    <w:name w:val="checked"/>
    <w:basedOn w:val="a0"/>
  </w:style>
  <w:style w:type="character" w:customStyle="1" w:styleId="checked1">
    <w:name w:val="checked1"/>
    <w:basedOn w:val="a0"/>
    <w:rPr>
      <w:vanish/>
    </w:rPr>
  </w:style>
  <w:style w:type="character" w:customStyle="1" w:styleId="active2">
    <w:name w:val="active2"/>
    <w:basedOn w:val="a0"/>
    <w:rPr>
      <w:color w:val="33BBD9"/>
      <w:bdr w:val="single" w:sz="6" w:space="0" w:color="CCCCCC"/>
      <w:shd w:val="clear" w:color="auto" w:fill="FFFFFF"/>
    </w:rPr>
  </w:style>
  <w:style w:type="character" w:customStyle="1" w:styleId="hover33">
    <w:name w:val="hover33"/>
    <w:basedOn w:val="a0"/>
  </w:style>
  <w:style w:type="character" w:customStyle="1" w:styleId="hover32">
    <w:name w:val="hover3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2547</Words>
  <Characters>3058</Characters>
  <Application>Microsoft Office Word</Application>
  <DocSecurity>0</DocSecurity>
  <Lines>191</Lines>
  <Paragraphs>233</Paragraphs>
  <ScaleCrop>false</ScaleCrop>
  <Company>Microsoft</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9</cp:revision>
  <dcterms:created xsi:type="dcterms:W3CDTF">2020-07-14T03:41:00Z</dcterms:created>
  <dcterms:modified xsi:type="dcterms:W3CDTF">2023-07-17T13:52:00Z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